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A3DF" w14:textId="76C7F26B" w:rsidR="00EF300D" w:rsidRPr="00EF300D" w:rsidRDefault="00EF300D" w:rsidP="00EF300D">
      <w:pPr>
        <w:spacing w:after="0" w:line="240" w:lineRule="auto"/>
        <w:rPr>
          <w:rFonts w:ascii="Aptos Narrow" w:eastAsia="Times New Roman" w:hAnsi="Aptos Narrow" w:cs="Times New Roman"/>
          <w:b/>
          <w:bCs/>
          <w:color w:val="000000"/>
          <w:kern w:val="0"/>
          <w14:ligatures w14:val="none"/>
        </w:rPr>
      </w:pPr>
      <w:r w:rsidRPr="00EF300D">
        <w:rPr>
          <w:rFonts w:ascii="Aptos Narrow" w:eastAsia="Times New Roman" w:hAnsi="Aptos Narrow" w:cs="Times New Roman"/>
          <w:b/>
          <w:bCs/>
          <w:color w:val="000000"/>
          <w:kern w:val="0"/>
          <w14:ligatures w14:val="none"/>
        </w:rPr>
        <w:t xml:space="preserve">NSF 174 - DRAFT NEW - Comments - July 15, </w:t>
      </w:r>
      <w:proofErr w:type="gramStart"/>
      <w:r w:rsidRPr="00EF300D">
        <w:rPr>
          <w:rFonts w:ascii="Aptos Narrow" w:eastAsia="Times New Roman" w:hAnsi="Aptos Narrow" w:cs="Times New Roman"/>
          <w:b/>
          <w:bCs/>
          <w:color w:val="000000"/>
          <w:kern w:val="0"/>
          <w14:ligatures w14:val="none"/>
        </w:rPr>
        <w:t>2025</w:t>
      </w:r>
      <w:proofErr w:type="gramEnd"/>
      <w:r w:rsidR="00DE2E4A">
        <w:rPr>
          <w:rFonts w:ascii="Aptos Narrow" w:eastAsia="Times New Roman" w:hAnsi="Aptos Narrow" w:cs="Times New Roman"/>
          <w:b/>
          <w:bCs/>
          <w:color w:val="000000"/>
          <w:kern w:val="0"/>
          <w14:ligatures w14:val="none"/>
        </w:rPr>
        <w:t xml:space="preserve"> </w:t>
      </w:r>
      <w:r w:rsidRPr="00EF300D">
        <w:rPr>
          <w:rFonts w:ascii="Aptos Narrow" w:eastAsia="Times New Roman" w:hAnsi="Aptos Narrow" w:cs="Times New Roman"/>
          <w:b/>
          <w:bCs/>
          <w:color w:val="000000"/>
          <w:kern w:val="0"/>
          <w14:ligatures w14:val="none"/>
        </w:rPr>
        <w:t>Teleconference Discussions</w:t>
      </w:r>
    </w:p>
    <w:p w14:paraId="7ACFD9D4" w14:textId="77777777" w:rsidR="00A01515" w:rsidRDefault="00A01515"/>
    <w:tbl>
      <w:tblPr>
        <w:tblStyle w:val="TableGrid"/>
        <w:tblW w:w="0" w:type="auto"/>
        <w:tblLook w:val="04A0" w:firstRow="1" w:lastRow="0" w:firstColumn="1" w:lastColumn="0" w:noHBand="0" w:noVBand="1"/>
      </w:tblPr>
      <w:tblGrid>
        <w:gridCol w:w="4585"/>
        <w:gridCol w:w="5940"/>
        <w:gridCol w:w="2425"/>
      </w:tblGrid>
      <w:tr w:rsidR="00327069" w14:paraId="3E6B243F" w14:textId="77777777" w:rsidTr="00340E0D">
        <w:tc>
          <w:tcPr>
            <w:tcW w:w="4585" w:type="dxa"/>
          </w:tcPr>
          <w:p w14:paraId="25683D14" w14:textId="348AFD36" w:rsidR="00327069" w:rsidRPr="00C10DA9" w:rsidRDefault="00C10DA9">
            <w:pPr>
              <w:rPr>
                <w:b/>
                <w:bCs/>
              </w:rPr>
            </w:pPr>
            <w:r>
              <w:rPr>
                <w:b/>
                <w:bCs/>
              </w:rPr>
              <w:t>REQUIREMENT</w:t>
            </w:r>
          </w:p>
        </w:tc>
        <w:tc>
          <w:tcPr>
            <w:tcW w:w="5940" w:type="dxa"/>
          </w:tcPr>
          <w:p w14:paraId="2AFBFFEF" w14:textId="78B7E33D" w:rsidR="00327069" w:rsidRDefault="000C13E4">
            <w:r>
              <w:t>COMMENT</w:t>
            </w:r>
          </w:p>
        </w:tc>
        <w:tc>
          <w:tcPr>
            <w:tcW w:w="2425" w:type="dxa"/>
          </w:tcPr>
          <w:p w14:paraId="20963B3C" w14:textId="164CF7A9" w:rsidR="00327069" w:rsidRDefault="00E1166B">
            <w:r>
              <w:t>SUBMITTER</w:t>
            </w:r>
          </w:p>
        </w:tc>
      </w:tr>
      <w:tr w:rsidR="00327069" w14:paraId="4AD26867" w14:textId="77777777" w:rsidTr="00340E0D">
        <w:tc>
          <w:tcPr>
            <w:tcW w:w="4585" w:type="dxa"/>
          </w:tcPr>
          <w:p w14:paraId="2F5A4840" w14:textId="77777777" w:rsidR="00327069" w:rsidRDefault="00327069"/>
        </w:tc>
        <w:tc>
          <w:tcPr>
            <w:tcW w:w="5940" w:type="dxa"/>
          </w:tcPr>
          <w:p w14:paraId="35927E0A" w14:textId="77777777" w:rsidR="00327069" w:rsidRDefault="00327069"/>
        </w:tc>
        <w:tc>
          <w:tcPr>
            <w:tcW w:w="2425" w:type="dxa"/>
          </w:tcPr>
          <w:p w14:paraId="4FFA27B7" w14:textId="77777777" w:rsidR="00327069" w:rsidRDefault="00327069"/>
        </w:tc>
      </w:tr>
      <w:tr w:rsidR="00327069" w14:paraId="5036B3BB" w14:textId="77777777" w:rsidTr="00340E0D">
        <w:tc>
          <w:tcPr>
            <w:tcW w:w="4585" w:type="dxa"/>
          </w:tcPr>
          <w:p w14:paraId="04FC17DB" w14:textId="26D53E81" w:rsidR="00327069" w:rsidRDefault="00E1166B">
            <w:r>
              <w:t>Overall</w:t>
            </w:r>
          </w:p>
        </w:tc>
        <w:tc>
          <w:tcPr>
            <w:tcW w:w="5940" w:type="dxa"/>
          </w:tcPr>
          <w:p w14:paraId="562BD744" w14:textId="3D68390D" w:rsidR="00327069" w:rsidRDefault="00215C5F">
            <w:r w:rsidRPr="00D94E30">
              <w:rPr>
                <w:rFonts w:ascii="Arial" w:hAnsi="Arial" w:cs="Arial"/>
                <w:sz w:val="20"/>
                <w:szCs w:val="20"/>
              </w:rPr>
              <w:t>The draft for NSF 174 is very well written and encompasses the intentions of what we set out to do.</w:t>
            </w:r>
            <w:r w:rsidRPr="00D94E30">
              <w:rPr>
                <w:rFonts w:ascii="Arial" w:hAnsi="Arial" w:cs="Arial"/>
                <w:sz w:val="20"/>
                <w:szCs w:val="20"/>
              </w:rPr>
              <w:br/>
              <w:t xml:space="preserve">I feel we are in a good position to begin line by line live discussions during our upcoming July meeting. I'm also very happy to see comments from the </w:t>
            </w:r>
            <w:proofErr w:type="gramStart"/>
            <w:r w:rsidRPr="00D94E30">
              <w:rPr>
                <w:rFonts w:ascii="Arial" w:hAnsi="Arial" w:cs="Arial"/>
                <w:sz w:val="20"/>
                <w:szCs w:val="20"/>
              </w:rPr>
              <w:t>manufactures</w:t>
            </w:r>
            <w:proofErr w:type="gramEnd"/>
            <w:r w:rsidRPr="00D94E30">
              <w:rPr>
                <w:rFonts w:ascii="Arial" w:hAnsi="Arial" w:cs="Arial"/>
                <w:sz w:val="20"/>
                <w:szCs w:val="20"/>
              </w:rPr>
              <w:t xml:space="preserve"> perspective.</w:t>
            </w:r>
            <w:r w:rsidRPr="00D94E30">
              <w:rPr>
                <w:rFonts w:ascii="Arial" w:hAnsi="Arial" w:cs="Arial"/>
                <w:sz w:val="20"/>
                <w:szCs w:val="20"/>
              </w:rPr>
              <w:br/>
              <w:t>Kudos to all that have put in the work to get us to this point.</w:t>
            </w:r>
          </w:p>
        </w:tc>
        <w:tc>
          <w:tcPr>
            <w:tcW w:w="2425" w:type="dxa"/>
          </w:tcPr>
          <w:p w14:paraId="6AEE3A12" w14:textId="5B017EE6" w:rsidR="00327069" w:rsidRDefault="00E934AF">
            <w:r>
              <w:t>Bob</w:t>
            </w:r>
            <w:r w:rsidR="001936E5">
              <w:t xml:space="preserve"> Corrao</w:t>
            </w:r>
          </w:p>
        </w:tc>
      </w:tr>
      <w:tr w:rsidR="00CB2FBD" w14:paraId="16FE92A7" w14:textId="77777777" w:rsidTr="00340E0D">
        <w:tc>
          <w:tcPr>
            <w:tcW w:w="4585" w:type="dxa"/>
          </w:tcPr>
          <w:p w14:paraId="3421C402" w14:textId="1599EB45" w:rsidR="002F5C10" w:rsidRPr="002F5C10" w:rsidRDefault="002F5C10" w:rsidP="002F5C10">
            <w:pPr>
              <w:widowControl w:val="0"/>
              <w:tabs>
                <w:tab w:val="left" w:pos="180"/>
                <w:tab w:val="left" w:pos="360"/>
              </w:tabs>
              <w:suppressAutoHyphens/>
              <w:spacing w:line="276" w:lineRule="auto"/>
              <w:outlineLvl w:val="0"/>
              <w:rPr>
                <w:rFonts w:ascii="Inter Black" w:eastAsia="Calibri" w:hAnsi="Inter Black" w:cs="Times New Roman"/>
                <w:bCs/>
                <w:sz w:val="24"/>
                <w:szCs w:val="24"/>
                <w:lang w:val="en-GB"/>
              </w:rPr>
            </w:pPr>
            <w:r w:rsidRPr="002F5C10">
              <w:rPr>
                <w:rFonts w:ascii="Inter Black" w:eastAsia="Calibri" w:hAnsi="Inter Black" w:cs="Times New Roman"/>
                <w:bCs/>
                <w:sz w:val="24"/>
                <w:szCs w:val="24"/>
                <w:lang w:val="en-GB"/>
              </w:rPr>
              <w:t>4</w:t>
            </w:r>
            <w:r w:rsidRPr="002F5C10">
              <w:rPr>
                <w:rFonts w:ascii="Inter Black" w:eastAsia="Calibri" w:hAnsi="Inter Black" w:cs="Times New Roman"/>
                <w:bCs/>
                <w:sz w:val="24"/>
                <w:szCs w:val="24"/>
                <w:lang w:val="en-GB"/>
              </w:rPr>
              <w:tab/>
            </w:r>
            <w:bookmarkStart w:id="0" w:name="_Ref192147148"/>
            <w:bookmarkStart w:id="1" w:name="_Toc192149297"/>
            <w:r>
              <w:rPr>
                <w:rFonts w:ascii="Inter Black" w:eastAsia="Calibri" w:hAnsi="Inter Black" w:cs="Times New Roman"/>
                <w:bCs/>
                <w:sz w:val="24"/>
                <w:szCs w:val="24"/>
                <w:lang w:val="en-GB"/>
              </w:rPr>
              <w:t xml:space="preserve"> </w:t>
            </w:r>
            <w:r w:rsidRPr="002F5C10">
              <w:rPr>
                <w:rFonts w:ascii="Inter Black" w:eastAsia="Calibri" w:hAnsi="Inter Black" w:cs="Times New Roman"/>
                <w:bCs/>
                <w:sz w:val="24"/>
                <w:szCs w:val="24"/>
                <w:lang w:val="en-GB"/>
              </w:rPr>
              <w:t>Materials</w:t>
            </w:r>
            <w:bookmarkEnd w:id="0"/>
            <w:bookmarkEnd w:id="1"/>
          </w:p>
          <w:p w14:paraId="0E69583F" w14:textId="77777777" w:rsidR="002F5C10" w:rsidRPr="002F5C10" w:rsidRDefault="002F5C10" w:rsidP="002F5C10">
            <w:pPr>
              <w:widowControl w:val="0"/>
              <w:suppressAutoHyphens/>
              <w:contextualSpacing/>
              <w:rPr>
                <w:rFonts w:ascii="Inter" w:eastAsia="Calibri" w:hAnsi="Inter" w:cs="Times New Roman"/>
                <w:sz w:val="20"/>
                <w:szCs w:val="20"/>
                <w:lang w:val="en-GB"/>
              </w:rPr>
            </w:pPr>
          </w:p>
          <w:p w14:paraId="7A6B225A" w14:textId="77777777" w:rsidR="002F5C10" w:rsidRPr="002F5C10" w:rsidRDefault="002F5C10" w:rsidP="002F5C10">
            <w:pPr>
              <w:widowControl w:val="0"/>
              <w:suppressAutoHyphens/>
              <w:contextualSpacing/>
              <w:rPr>
                <w:rFonts w:ascii="Inter" w:eastAsia="Calibri" w:hAnsi="Inter" w:cs="Times New Roman"/>
                <w:sz w:val="20"/>
                <w:szCs w:val="20"/>
                <w:lang w:val="en-GB"/>
              </w:rPr>
            </w:pPr>
            <w:r w:rsidRPr="002F5C10">
              <w:rPr>
                <w:rFonts w:ascii="Inter" w:eastAsia="Calibri" w:hAnsi="Inter" w:cs="Times New Roman"/>
                <w:sz w:val="20"/>
                <w:szCs w:val="20"/>
                <w:lang w:val="en-GB"/>
              </w:rPr>
              <w:t xml:space="preserve">The requirements contained in this section are intended to protect food from contamination and ensure that the materials used in the manufacture of food handling and processing equipment resist wear; penetration by vermin; and the effects of foods, heat, cleaning compounds, sanitizers, and other substances that can contact the materials in the intended use environment. Unless otherwise noted, material requirements apply only to the food preparation, storage, service, and display areas of mobile food units. Materials used in unexposed </w:t>
            </w:r>
            <w:proofErr w:type="spellStart"/>
            <w:r w:rsidRPr="002F5C10">
              <w:rPr>
                <w:rFonts w:ascii="Inter" w:eastAsia="Calibri" w:hAnsi="Inter" w:cs="Times New Roman"/>
                <w:sz w:val="20"/>
                <w:szCs w:val="20"/>
                <w:lang w:val="en-GB"/>
              </w:rPr>
              <w:t>nonfood</w:t>
            </w:r>
            <w:proofErr w:type="spellEnd"/>
            <w:r w:rsidRPr="002F5C10">
              <w:rPr>
                <w:rFonts w:ascii="Inter" w:eastAsia="Calibri" w:hAnsi="Inter" w:cs="Times New Roman"/>
                <w:sz w:val="20"/>
                <w:szCs w:val="20"/>
                <w:lang w:val="en-GB"/>
              </w:rPr>
              <w:t xml:space="preserve"> zone areas shall be exempt from all requirements in Section </w:t>
            </w:r>
            <w:r w:rsidRPr="002F5C10">
              <w:rPr>
                <w:rFonts w:ascii="Inter" w:eastAsia="Calibri" w:hAnsi="Inter" w:cs="Times New Roman"/>
                <w:color w:val="0563C1"/>
                <w:sz w:val="20"/>
                <w:szCs w:val="20"/>
                <w:u w:val="single"/>
                <w:lang w:val="en-GB"/>
              </w:rPr>
              <w:fldChar w:fldCharType="begin"/>
            </w:r>
            <w:r w:rsidRPr="002F5C10">
              <w:rPr>
                <w:rFonts w:ascii="Inter" w:eastAsia="Calibri" w:hAnsi="Inter" w:cs="Times New Roman"/>
                <w:color w:val="0563C1"/>
                <w:sz w:val="20"/>
                <w:szCs w:val="20"/>
                <w:u w:val="single"/>
                <w:lang w:val="en-GB"/>
              </w:rPr>
              <w:instrText xml:space="preserve"> REF _Ref192147148 \n \h  \* MERGEFORMAT </w:instrText>
            </w:r>
            <w:r w:rsidRPr="002F5C10">
              <w:rPr>
                <w:rFonts w:ascii="Inter" w:eastAsia="Calibri" w:hAnsi="Inter" w:cs="Times New Roman"/>
                <w:color w:val="0563C1"/>
                <w:sz w:val="20"/>
                <w:szCs w:val="20"/>
                <w:u w:val="single"/>
                <w:lang w:val="en-GB"/>
              </w:rPr>
            </w:r>
            <w:r w:rsidRPr="002F5C10">
              <w:rPr>
                <w:rFonts w:ascii="Inter" w:eastAsia="Calibri" w:hAnsi="Inter" w:cs="Times New Roman"/>
                <w:color w:val="0563C1"/>
                <w:sz w:val="20"/>
                <w:szCs w:val="20"/>
                <w:u w:val="single"/>
                <w:lang w:val="en-GB"/>
              </w:rPr>
              <w:fldChar w:fldCharType="separate"/>
            </w:r>
            <w:r w:rsidRPr="002F5C10">
              <w:rPr>
                <w:rFonts w:ascii="Inter" w:eastAsia="Calibri" w:hAnsi="Inter" w:cs="Times New Roman"/>
                <w:color w:val="0563C1"/>
                <w:sz w:val="20"/>
                <w:szCs w:val="20"/>
                <w:u w:val="single"/>
                <w:lang w:val="en-GB"/>
              </w:rPr>
              <w:t>4</w:t>
            </w:r>
            <w:r w:rsidRPr="002F5C10">
              <w:rPr>
                <w:rFonts w:ascii="Inter" w:eastAsia="Calibri" w:hAnsi="Inter" w:cs="Times New Roman"/>
                <w:color w:val="0563C1"/>
                <w:sz w:val="20"/>
                <w:szCs w:val="20"/>
                <w:u w:val="single"/>
                <w:lang w:val="en-GB"/>
              </w:rPr>
              <w:fldChar w:fldCharType="end"/>
            </w:r>
            <w:r w:rsidRPr="002F5C10">
              <w:rPr>
                <w:rFonts w:ascii="Inter" w:eastAsia="Calibri" w:hAnsi="Inter" w:cs="Times New Roman"/>
                <w:sz w:val="20"/>
                <w:szCs w:val="20"/>
                <w:lang w:val="en-GB"/>
              </w:rPr>
              <w:t>.</w:t>
            </w:r>
          </w:p>
          <w:p w14:paraId="76D22758" w14:textId="77777777" w:rsidR="00CB2FBD" w:rsidRDefault="00CB2FBD"/>
        </w:tc>
        <w:tc>
          <w:tcPr>
            <w:tcW w:w="5940" w:type="dxa"/>
          </w:tcPr>
          <w:p w14:paraId="77E958D5" w14:textId="77777777" w:rsidR="00CB2FBD" w:rsidRDefault="002F5C10">
            <w:pPr>
              <w:rPr>
                <w:rFonts w:ascii="Arial" w:hAnsi="Arial" w:cs="Arial"/>
                <w:sz w:val="20"/>
                <w:szCs w:val="20"/>
              </w:rPr>
            </w:pPr>
            <w:r w:rsidRPr="002F5C10">
              <w:rPr>
                <w:rFonts w:ascii="Arial" w:hAnsi="Arial" w:cs="Arial"/>
                <w:sz w:val="20"/>
                <w:szCs w:val="20"/>
              </w:rPr>
              <w:t>Non-food</w:t>
            </w:r>
          </w:p>
          <w:p w14:paraId="358B0AA8" w14:textId="77777777" w:rsidR="005777D8" w:rsidRDefault="005777D8">
            <w:pPr>
              <w:rPr>
                <w:rFonts w:ascii="Arial" w:hAnsi="Arial" w:cs="Arial"/>
                <w:sz w:val="20"/>
                <w:szCs w:val="20"/>
              </w:rPr>
            </w:pPr>
          </w:p>
          <w:p w14:paraId="4491979F" w14:textId="77777777" w:rsidR="005777D8" w:rsidRDefault="005777D8">
            <w:pPr>
              <w:rPr>
                <w:rFonts w:ascii="Arial" w:hAnsi="Arial" w:cs="Arial"/>
                <w:sz w:val="20"/>
                <w:szCs w:val="20"/>
              </w:rPr>
            </w:pPr>
          </w:p>
          <w:p w14:paraId="773C4BCF" w14:textId="20728DEC" w:rsidR="005777D8" w:rsidRPr="00D94E30" w:rsidRDefault="005777D8">
            <w:pPr>
              <w:rPr>
                <w:rFonts w:ascii="Arial" w:hAnsi="Arial" w:cs="Arial"/>
                <w:sz w:val="20"/>
                <w:szCs w:val="20"/>
              </w:rPr>
            </w:pPr>
            <w:r>
              <w:rPr>
                <w:color w:val="FF0000"/>
              </w:rPr>
              <w:t>Leave as is</w:t>
            </w:r>
          </w:p>
        </w:tc>
        <w:tc>
          <w:tcPr>
            <w:tcW w:w="2425" w:type="dxa"/>
          </w:tcPr>
          <w:p w14:paraId="5F353351" w14:textId="68A80933" w:rsidR="00CB2FBD" w:rsidRDefault="001E2B88">
            <w:r>
              <w:t>Thomas Jumalon</w:t>
            </w:r>
          </w:p>
        </w:tc>
      </w:tr>
      <w:tr w:rsidR="003C5E7E" w14:paraId="206CD5D3" w14:textId="77777777" w:rsidTr="00340E0D">
        <w:tc>
          <w:tcPr>
            <w:tcW w:w="4585" w:type="dxa"/>
          </w:tcPr>
          <w:p w14:paraId="46755CF7" w14:textId="1636A949" w:rsidR="007A592B" w:rsidRPr="007A592B" w:rsidRDefault="007A592B" w:rsidP="007A592B">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7A592B">
              <w:rPr>
                <w:rFonts w:ascii="Inter SemiBold" w:eastAsia="Calibri" w:hAnsi="Inter SemiBold" w:cs="Times New Roman"/>
                <w:bCs/>
                <w:sz w:val="24"/>
                <w:szCs w:val="24"/>
                <w:lang w:val="en-GB"/>
              </w:rPr>
              <w:t>4.3</w:t>
            </w:r>
            <w:r>
              <w:rPr>
                <w:rFonts w:ascii="Inter SemiBold" w:eastAsia="Calibri" w:hAnsi="Inter SemiBold" w:cs="Times New Roman"/>
                <w:bCs/>
                <w:sz w:val="24"/>
                <w:szCs w:val="24"/>
                <w:lang w:val="en-GB"/>
              </w:rPr>
              <w:t xml:space="preserve">  </w:t>
            </w:r>
            <w:r w:rsidR="00E422D2">
              <w:rPr>
                <w:rFonts w:ascii="Inter SemiBold" w:eastAsia="Calibri" w:hAnsi="Inter SemiBold" w:cs="Times New Roman"/>
                <w:bCs/>
                <w:sz w:val="24"/>
                <w:szCs w:val="24"/>
                <w:lang w:val="en-GB"/>
              </w:rPr>
              <w:t xml:space="preserve"> </w:t>
            </w:r>
            <w:r w:rsidRPr="007A592B">
              <w:rPr>
                <w:rFonts w:ascii="Inter SemiBold" w:eastAsia="Calibri" w:hAnsi="Inter SemiBold" w:cs="Times New Roman"/>
                <w:bCs/>
                <w:sz w:val="24"/>
                <w:szCs w:val="20"/>
                <w:lang w:val="en-GB"/>
              </w:rPr>
              <w:t>Sound-dampening material</w:t>
            </w:r>
          </w:p>
          <w:p w14:paraId="1F7C3DBC" w14:textId="77777777" w:rsidR="007A592B" w:rsidRPr="007A592B" w:rsidRDefault="007A592B" w:rsidP="007A592B">
            <w:pPr>
              <w:rPr>
                <w:rFonts w:ascii="Inter" w:eastAsia="Calibri" w:hAnsi="Inter" w:cs="Times New Roman"/>
                <w:sz w:val="20"/>
                <w:szCs w:val="20"/>
                <w:lang w:val="en-GB"/>
              </w:rPr>
            </w:pPr>
          </w:p>
          <w:p w14:paraId="7C590C24" w14:textId="77777777" w:rsidR="007A592B" w:rsidRPr="007A592B" w:rsidRDefault="007A592B" w:rsidP="007A592B">
            <w:pPr>
              <w:widowControl w:val="0"/>
              <w:suppressAutoHyphens/>
              <w:rPr>
                <w:rFonts w:ascii="Inter" w:eastAsia="Calibri" w:hAnsi="Inter" w:cs="Times New Roman"/>
                <w:sz w:val="20"/>
                <w:szCs w:val="20"/>
              </w:rPr>
            </w:pPr>
            <w:r w:rsidRPr="007A592B">
              <w:rPr>
                <w:rFonts w:ascii="Inter" w:eastAsia="Calibri" w:hAnsi="Inter" w:cs="Times New Roman"/>
                <w:sz w:val="20"/>
                <w:szCs w:val="20"/>
              </w:rPr>
              <w:t xml:space="preserve">Sound-dampening materials shall meet the requirements of the zone in which they are located except that they are not required to be smooth. </w:t>
            </w:r>
            <w:proofErr w:type="spellStart"/>
            <w:r w:rsidRPr="007A592B">
              <w:rPr>
                <w:rFonts w:ascii="Inter" w:eastAsia="Calibri" w:hAnsi="Inter" w:cs="Times New Roman"/>
                <w:sz w:val="20"/>
                <w:szCs w:val="20"/>
                <w:highlight w:val="yellow"/>
              </w:rPr>
              <w:t>Noncuring</w:t>
            </w:r>
            <w:proofErr w:type="spellEnd"/>
            <w:r w:rsidRPr="007A592B">
              <w:rPr>
                <w:rFonts w:ascii="Inter" w:eastAsia="Calibri" w:hAnsi="Inter" w:cs="Times New Roman"/>
                <w:sz w:val="20"/>
                <w:szCs w:val="20"/>
              </w:rPr>
              <w:t xml:space="preserve"> sound-dampening materials shall not be used in exposed</w:t>
            </w:r>
          </w:p>
          <w:p w14:paraId="5C0A1C91" w14:textId="23BE9E5F" w:rsidR="003C5E7E" w:rsidRPr="00C03A8D" w:rsidRDefault="007A592B" w:rsidP="00C03A8D">
            <w:pPr>
              <w:widowControl w:val="0"/>
              <w:suppressAutoHyphens/>
              <w:contextualSpacing/>
              <w:rPr>
                <w:rFonts w:ascii="Inter" w:eastAsia="Calibri" w:hAnsi="Inter" w:cs="Times New Roman"/>
                <w:sz w:val="20"/>
                <w:szCs w:val="20"/>
                <w:lang w:val="en-GB"/>
              </w:rPr>
            </w:pPr>
            <w:r w:rsidRPr="007A592B">
              <w:rPr>
                <w:rFonts w:ascii="Inter" w:eastAsia="Calibri" w:hAnsi="Inter" w:cs="Times New Roman"/>
                <w:sz w:val="20"/>
                <w:szCs w:val="20"/>
              </w:rPr>
              <w:t>areas.</w:t>
            </w:r>
          </w:p>
        </w:tc>
        <w:tc>
          <w:tcPr>
            <w:tcW w:w="5940" w:type="dxa"/>
          </w:tcPr>
          <w:p w14:paraId="4EB24C3F" w14:textId="77777777" w:rsidR="003C5E7E" w:rsidRDefault="007A592B">
            <w:pPr>
              <w:rPr>
                <w:rFonts w:ascii="Arial" w:hAnsi="Arial" w:cs="Arial"/>
                <w:sz w:val="20"/>
                <w:szCs w:val="20"/>
              </w:rPr>
            </w:pPr>
            <w:r w:rsidRPr="007A592B">
              <w:rPr>
                <w:rFonts w:ascii="Arial" w:hAnsi="Arial" w:cs="Arial"/>
                <w:sz w:val="20"/>
                <w:szCs w:val="20"/>
              </w:rPr>
              <w:t>What is this word</w:t>
            </w:r>
          </w:p>
          <w:p w14:paraId="6223560F" w14:textId="77777777" w:rsidR="005777D8" w:rsidRDefault="005777D8">
            <w:pPr>
              <w:rPr>
                <w:rFonts w:ascii="Arial" w:hAnsi="Arial" w:cs="Arial"/>
                <w:sz w:val="20"/>
                <w:szCs w:val="20"/>
              </w:rPr>
            </w:pPr>
          </w:p>
          <w:p w14:paraId="0AF6D6EC" w14:textId="0C4F6B67" w:rsidR="005777D8" w:rsidRPr="002F5C10" w:rsidRDefault="005777D8">
            <w:pPr>
              <w:rPr>
                <w:rFonts w:ascii="Arial" w:hAnsi="Arial" w:cs="Arial"/>
                <w:sz w:val="20"/>
                <w:szCs w:val="20"/>
              </w:rPr>
            </w:pPr>
            <w:r>
              <w:rPr>
                <w:color w:val="FF0000"/>
              </w:rPr>
              <w:t>Leave as is</w:t>
            </w:r>
          </w:p>
        </w:tc>
        <w:tc>
          <w:tcPr>
            <w:tcW w:w="2425" w:type="dxa"/>
          </w:tcPr>
          <w:p w14:paraId="3A9FD2F5" w14:textId="3C5BA2AF" w:rsidR="003C5E7E" w:rsidRDefault="004D6C11">
            <w:r>
              <w:t>Thomas Jumalon</w:t>
            </w:r>
          </w:p>
        </w:tc>
      </w:tr>
      <w:tr w:rsidR="00327069" w14:paraId="0C546722" w14:textId="77777777" w:rsidTr="00340E0D">
        <w:tc>
          <w:tcPr>
            <w:tcW w:w="4585" w:type="dxa"/>
          </w:tcPr>
          <w:p w14:paraId="594C5E53" w14:textId="6FABF23F" w:rsidR="005F6B7F" w:rsidRPr="005F6B7F" w:rsidRDefault="005F6B7F" w:rsidP="005F6B7F">
            <w:pPr>
              <w:widowControl w:val="0"/>
              <w:suppressAutoHyphens/>
              <w:rPr>
                <w:rFonts w:ascii="Inter SemiBold" w:eastAsia="Calibri" w:hAnsi="Inter SemiBold" w:cs="Times New Roman"/>
                <w:sz w:val="20"/>
                <w:szCs w:val="20"/>
                <w:lang w:val="en-GB"/>
              </w:rPr>
            </w:pPr>
            <w:r w:rsidRPr="005F6B7F">
              <w:rPr>
                <w:rFonts w:ascii="Inter SemiBold" w:eastAsia="Calibri" w:hAnsi="Inter SemiBold" w:cs="Times New Roman"/>
                <w:sz w:val="20"/>
                <w:szCs w:val="20"/>
                <w:lang w:val="en-GB"/>
              </w:rPr>
              <w:lastRenderedPageBreak/>
              <w:t>4.7.2</w:t>
            </w:r>
            <w:r w:rsidR="0094372B">
              <w:rPr>
                <w:rFonts w:ascii="Inter SemiBold" w:eastAsia="Calibri" w:hAnsi="Inter SemiBold" w:cs="Times New Roman"/>
                <w:sz w:val="20"/>
                <w:szCs w:val="20"/>
                <w:lang w:val="en-GB"/>
              </w:rPr>
              <w:t xml:space="preserve"> </w:t>
            </w:r>
            <w:r w:rsidR="00A52860">
              <w:rPr>
                <w:rFonts w:ascii="Inter SemiBold" w:eastAsia="Calibri" w:hAnsi="Inter SemiBold" w:cs="Times New Roman"/>
                <w:sz w:val="20"/>
                <w:szCs w:val="20"/>
                <w:lang w:val="en-GB"/>
              </w:rPr>
              <w:t xml:space="preserve"> </w:t>
            </w:r>
            <w:r w:rsidR="00DE2E4A">
              <w:rPr>
                <w:rFonts w:ascii="Inter SemiBold" w:eastAsia="Calibri" w:hAnsi="Inter SemiBold" w:cs="Times New Roman"/>
                <w:sz w:val="20"/>
                <w:szCs w:val="20"/>
                <w:lang w:val="en-GB"/>
              </w:rPr>
              <w:t xml:space="preserve"> </w:t>
            </w:r>
            <w:r w:rsidRPr="005F6B7F">
              <w:rPr>
                <w:rFonts w:ascii="Inter SemiBold" w:eastAsia="Calibri" w:hAnsi="Inter SemiBold" w:cs="Times New Roman"/>
                <w:sz w:val="20"/>
                <w:szCs w:val="20"/>
                <w:lang w:val="en-GB"/>
              </w:rPr>
              <w:t>Potable water distribution system</w:t>
            </w:r>
          </w:p>
          <w:p w14:paraId="61CB7CA7" w14:textId="77777777" w:rsidR="005F6B7F" w:rsidRPr="005F6B7F" w:rsidRDefault="005F6B7F" w:rsidP="005F6B7F">
            <w:pPr>
              <w:widowControl w:val="0"/>
              <w:suppressAutoHyphens/>
              <w:contextualSpacing/>
              <w:rPr>
                <w:rFonts w:ascii="Inter" w:eastAsia="Calibri" w:hAnsi="Inter" w:cs="Times New Roman"/>
                <w:sz w:val="20"/>
                <w:szCs w:val="20"/>
                <w:lang w:val="en-GB"/>
              </w:rPr>
            </w:pPr>
          </w:p>
          <w:p w14:paraId="5679FF17" w14:textId="77777777" w:rsidR="005F6B7F" w:rsidRPr="005F6B7F" w:rsidRDefault="005F6B7F" w:rsidP="005F6B7F">
            <w:pPr>
              <w:widowControl w:val="0"/>
              <w:suppressAutoHyphens/>
              <w:contextualSpacing/>
              <w:rPr>
                <w:rFonts w:ascii="Inter" w:eastAsia="Calibri" w:hAnsi="Inter" w:cs="Times New Roman"/>
                <w:sz w:val="20"/>
                <w:szCs w:val="20"/>
                <w:lang w:val="en-GB"/>
              </w:rPr>
            </w:pPr>
            <w:r w:rsidRPr="005F6B7F">
              <w:rPr>
                <w:rFonts w:ascii="Inter" w:eastAsia="Calibri" w:hAnsi="Inter" w:cs="Times New Roman"/>
                <w:sz w:val="20"/>
                <w:szCs w:val="20"/>
                <w:lang w:val="en-GB"/>
              </w:rPr>
              <w:t>If provided, potable water distribution piping and components integral to the mobile food unit structure shall comply with NSF/ANSI/CAN 61. Materials in potable water flow paths within individual pieces of food equipment such as beverage dispensers, ice machines, coffee brewers</w:t>
            </w:r>
            <w:r w:rsidRPr="005F6B7F">
              <w:rPr>
                <w:rFonts w:ascii="Inter" w:eastAsia="Calibri" w:hAnsi="Inter" w:cs="Times New Roman"/>
                <w:sz w:val="20"/>
                <w:szCs w:val="20"/>
                <w:highlight w:val="yellow"/>
                <w:lang w:val="en-GB"/>
              </w:rPr>
              <w:t>, water heaters,</w:t>
            </w:r>
            <w:r w:rsidRPr="005F6B7F">
              <w:rPr>
                <w:rFonts w:ascii="Inter" w:eastAsia="Calibri" w:hAnsi="Inter" w:cs="Times New Roman"/>
                <w:sz w:val="20"/>
                <w:szCs w:val="20"/>
                <w:lang w:val="en-GB"/>
              </w:rPr>
              <w:t xml:space="preserve"> or other equipment covered by the scope of NSF/ANSI Food Equipment Standards shall comply with NSF/ANSI 51.</w:t>
            </w:r>
          </w:p>
          <w:p w14:paraId="5D99FC0D" w14:textId="77777777" w:rsidR="00327069" w:rsidRDefault="00327069" w:rsidP="00D16059">
            <w:pPr>
              <w:widowControl w:val="0"/>
              <w:suppressAutoHyphens/>
            </w:pPr>
          </w:p>
        </w:tc>
        <w:tc>
          <w:tcPr>
            <w:tcW w:w="5940" w:type="dxa"/>
          </w:tcPr>
          <w:p w14:paraId="7F49F38A" w14:textId="77777777" w:rsidR="00327069" w:rsidRDefault="008573E3">
            <w:r w:rsidRPr="008573E3">
              <w:t xml:space="preserve">Water heater materials must comply with NSF/ANSI 51. </w:t>
            </w:r>
            <w:proofErr w:type="gramStart"/>
            <w:r w:rsidRPr="008573E3">
              <w:t>Include</w:t>
            </w:r>
            <w:proofErr w:type="gramEnd"/>
            <w:r w:rsidRPr="008573E3">
              <w:t xml:space="preserve"> to avoid confusion related to the first sentence of 4.7.2.</w:t>
            </w:r>
          </w:p>
          <w:p w14:paraId="49B83769" w14:textId="77777777" w:rsidR="005777D8" w:rsidRDefault="005777D8"/>
          <w:p w14:paraId="1CDA11C4" w14:textId="77777777" w:rsidR="005777D8" w:rsidRDefault="005777D8"/>
          <w:p w14:paraId="776766DF" w14:textId="22C7FD00" w:rsidR="005777D8" w:rsidRDefault="005777D8">
            <w:r w:rsidRPr="005777D8">
              <w:rPr>
                <w:color w:val="FF0000"/>
              </w:rPr>
              <w:t xml:space="preserve">Add “water heaters” to the list </w:t>
            </w:r>
          </w:p>
        </w:tc>
        <w:tc>
          <w:tcPr>
            <w:tcW w:w="2425" w:type="dxa"/>
          </w:tcPr>
          <w:p w14:paraId="54E26548" w14:textId="797A9268" w:rsidR="00327069" w:rsidRDefault="00F4117A">
            <w:r>
              <w:t>Jonathan Brania</w:t>
            </w:r>
          </w:p>
        </w:tc>
      </w:tr>
      <w:tr w:rsidR="00327069" w14:paraId="6ACBE32D" w14:textId="77777777" w:rsidTr="00340E0D">
        <w:tc>
          <w:tcPr>
            <w:tcW w:w="4585" w:type="dxa"/>
          </w:tcPr>
          <w:p w14:paraId="3031313F" w14:textId="327952FF" w:rsidR="00A52860" w:rsidRPr="00A52860" w:rsidRDefault="00A52860" w:rsidP="00A52860">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bookmarkStart w:id="2" w:name="_Toc192149304"/>
            <w:r w:rsidRPr="00A52860">
              <w:rPr>
                <w:rFonts w:ascii="Inter SemiBold" w:eastAsia="Calibri" w:hAnsi="Inter SemiBold" w:cs="Times New Roman"/>
                <w:bCs/>
                <w:sz w:val="24"/>
                <w:szCs w:val="24"/>
                <w:lang w:val="en-GB"/>
              </w:rPr>
              <w:t>4.8</w:t>
            </w:r>
            <w:r w:rsidR="008A6DB3">
              <w:rPr>
                <w:rFonts w:ascii="Inter SemiBold" w:eastAsia="Calibri" w:hAnsi="Inter SemiBold" w:cs="Times New Roman"/>
                <w:bCs/>
                <w:sz w:val="24"/>
                <w:szCs w:val="24"/>
                <w:lang w:val="en-GB"/>
              </w:rPr>
              <w:t xml:space="preserve">  </w:t>
            </w:r>
            <w:r w:rsidR="00DE2E4A">
              <w:rPr>
                <w:rFonts w:ascii="Inter SemiBold" w:eastAsia="Calibri" w:hAnsi="Inter SemiBold" w:cs="Times New Roman"/>
                <w:bCs/>
                <w:sz w:val="24"/>
                <w:szCs w:val="24"/>
                <w:lang w:val="en-GB"/>
              </w:rPr>
              <w:t xml:space="preserve"> </w:t>
            </w:r>
            <w:r w:rsidRPr="00A52860">
              <w:rPr>
                <w:rFonts w:ascii="Inter SemiBold" w:eastAsia="Calibri" w:hAnsi="Inter SemiBold" w:cs="Times New Roman"/>
                <w:bCs/>
                <w:sz w:val="24"/>
                <w:szCs w:val="20"/>
                <w:lang w:val="en-GB"/>
              </w:rPr>
              <w:t>Liquid waste disposal system</w:t>
            </w:r>
            <w:bookmarkEnd w:id="2"/>
          </w:p>
          <w:p w14:paraId="6A3AFC4D" w14:textId="77777777" w:rsidR="00A52860" w:rsidRPr="00A52860" w:rsidRDefault="00A52860" w:rsidP="00A52860">
            <w:pPr>
              <w:widowControl w:val="0"/>
              <w:suppressAutoHyphens/>
              <w:contextualSpacing/>
              <w:rPr>
                <w:rFonts w:ascii="Inter" w:eastAsia="Calibri" w:hAnsi="Inter" w:cs="Times New Roman"/>
                <w:sz w:val="20"/>
                <w:szCs w:val="20"/>
                <w:lang w:val="en-GB"/>
              </w:rPr>
            </w:pPr>
          </w:p>
          <w:p w14:paraId="1D052D04" w14:textId="73EDFB93" w:rsidR="00327069" w:rsidRDefault="00A52860" w:rsidP="00A52860">
            <w:r w:rsidRPr="00A52860">
              <w:rPr>
                <w:rFonts w:ascii="Inter" w:eastAsia="Calibri" w:hAnsi="Inter" w:cs="Times New Roman"/>
                <w:sz w:val="20"/>
                <w:szCs w:val="20"/>
                <w:lang w:val="en-GB"/>
              </w:rPr>
              <w:t>If provided, the liquid waste disposal system in the unit shall be designed and constructed using materials that enable liquid wastewater to be removed without contaminating the interior of the mobile food unit.</w:t>
            </w:r>
          </w:p>
        </w:tc>
        <w:tc>
          <w:tcPr>
            <w:tcW w:w="5940" w:type="dxa"/>
          </w:tcPr>
          <w:p w14:paraId="7CFCDC62" w14:textId="77777777" w:rsidR="008A6DB3" w:rsidRPr="008A6DB3" w:rsidRDefault="008A6DB3" w:rsidP="008A6DB3">
            <w:r w:rsidRPr="008A6DB3">
              <w:t>Is this a materials concern or a design and construction concern (i.e., the location of the tank outlet)?</w:t>
            </w:r>
          </w:p>
          <w:p w14:paraId="51450956" w14:textId="77777777" w:rsidR="00327069" w:rsidRDefault="00327069"/>
          <w:p w14:paraId="6A9CA5A0" w14:textId="63F148FD" w:rsidR="005777D8" w:rsidRDefault="005777D8">
            <w:r w:rsidRPr="005777D8">
              <w:rPr>
                <w:color w:val="FF0000"/>
              </w:rPr>
              <w:t>Group agreed to remove the reference to “materials”, and move the language to the design section</w:t>
            </w:r>
          </w:p>
        </w:tc>
        <w:tc>
          <w:tcPr>
            <w:tcW w:w="2425" w:type="dxa"/>
          </w:tcPr>
          <w:p w14:paraId="168AEDA7" w14:textId="34870DEA" w:rsidR="00327069" w:rsidRDefault="00FE35B3">
            <w:r w:rsidRPr="00FE35B3">
              <w:t>Jonathan Brania</w:t>
            </w:r>
          </w:p>
        </w:tc>
      </w:tr>
      <w:tr w:rsidR="00D56AD2" w14:paraId="76D235A7" w14:textId="77777777" w:rsidTr="00340E0D">
        <w:tc>
          <w:tcPr>
            <w:tcW w:w="4585" w:type="dxa"/>
          </w:tcPr>
          <w:p w14:paraId="32F9DB48" w14:textId="1BA50C82" w:rsidR="00D33F77" w:rsidRPr="00D33F77" w:rsidRDefault="00D33F77" w:rsidP="00D33F77">
            <w:pPr>
              <w:widowControl w:val="0"/>
              <w:suppressAutoHyphens/>
              <w:rPr>
                <w:rFonts w:ascii="Inter" w:eastAsia="Calibri" w:hAnsi="Inter" w:cs="Times New Roman"/>
                <w:sz w:val="20"/>
                <w:szCs w:val="20"/>
                <w:lang w:val="en-GB"/>
              </w:rPr>
            </w:pPr>
            <w:r w:rsidRPr="00D33F77">
              <w:rPr>
                <w:rFonts w:ascii="Inter SemiBold" w:eastAsia="Calibri" w:hAnsi="Inter SemiBold" w:cs="Times New Roman"/>
                <w:sz w:val="20"/>
                <w:szCs w:val="20"/>
                <w:lang w:val="en-GB"/>
              </w:rPr>
              <w:t>5.1.1</w:t>
            </w:r>
            <w:r w:rsidR="003C292F">
              <w:rPr>
                <w:rFonts w:ascii="Inter SemiBold" w:eastAsia="Calibri" w:hAnsi="Inter SemiBold" w:cs="Times New Roman"/>
                <w:sz w:val="20"/>
                <w:szCs w:val="20"/>
                <w:lang w:val="en-GB"/>
              </w:rPr>
              <w:t xml:space="preserve"> </w:t>
            </w:r>
            <w:r w:rsidR="00DE2E4A">
              <w:rPr>
                <w:rFonts w:ascii="Inter SemiBold" w:eastAsia="Calibri" w:hAnsi="Inter SemiBold" w:cs="Times New Roman"/>
                <w:sz w:val="20"/>
                <w:szCs w:val="20"/>
                <w:lang w:val="en-GB"/>
              </w:rPr>
              <w:t xml:space="preserve"> </w:t>
            </w:r>
            <w:r w:rsidR="003C292F">
              <w:rPr>
                <w:rFonts w:ascii="Inter SemiBold" w:eastAsia="Calibri" w:hAnsi="Inter SemiBold" w:cs="Times New Roman"/>
                <w:sz w:val="20"/>
                <w:szCs w:val="20"/>
                <w:lang w:val="en-GB"/>
              </w:rPr>
              <w:t xml:space="preserve"> </w:t>
            </w:r>
            <w:r w:rsidRPr="00D33F77">
              <w:rPr>
                <w:rFonts w:ascii="Inter" w:eastAsia="Calibri" w:hAnsi="Inter" w:cs="Times New Roman"/>
                <w:sz w:val="20"/>
                <w:szCs w:val="20"/>
                <w:lang w:val="en-GB"/>
              </w:rPr>
              <w:t xml:space="preserve">Mobile food units shall be designed and manufactured to prevent the </w:t>
            </w:r>
            <w:proofErr w:type="spellStart"/>
            <w:r w:rsidRPr="00D33F77">
              <w:rPr>
                <w:rFonts w:ascii="Inter" w:eastAsia="Calibri" w:hAnsi="Inter" w:cs="Times New Roman"/>
                <w:sz w:val="20"/>
                <w:szCs w:val="20"/>
                <w:lang w:val="en-GB"/>
              </w:rPr>
              <w:t>harborage</w:t>
            </w:r>
            <w:proofErr w:type="spellEnd"/>
            <w:r w:rsidRPr="00D33F77">
              <w:rPr>
                <w:rFonts w:ascii="Inter" w:eastAsia="Calibri" w:hAnsi="Inter" w:cs="Times New Roman"/>
                <w:sz w:val="20"/>
                <w:szCs w:val="20"/>
                <w:lang w:val="en-GB"/>
              </w:rPr>
              <w:t xml:space="preserve"> of vermin</w:t>
            </w:r>
            <w:r w:rsidR="005E571C" w:rsidRPr="005E571C">
              <w:rPr>
                <w:rFonts w:ascii="Inter" w:eastAsia="Calibri" w:hAnsi="Inter" w:cs="Times New Roman"/>
                <w:sz w:val="20"/>
                <w:szCs w:val="20"/>
                <w:highlight w:val="yellow"/>
                <w:lang w:val="en-GB"/>
              </w:rPr>
              <w:t>,</w:t>
            </w:r>
            <w:r w:rsidRPr="005E571C">
              <w:rPr>
                <w:rFonts w:ascii="Inter" w:eastAsia="Calibri" w:hAnsi="Inter" w:cs="Times New Roman"/>
                <w:sz w:val="20"/>
                <w:szCs w:val="20"/>
                <w:highlight w:val="yellow"/>
                <w:lang w:val="en-GB"/>
              </w:rPr>
              <w:t xml:space="preserve"> </w:t>
            </w:r>
            <w:r w:rsidRPr="005E571C">
              <w:rPr>
                <w:rFonts w:ascii="Inter" w:eastAsia="Calibri" w:hAnsi="Inter" w:cs="Times New Roman"/>
                <w:strike/>
                <w:sz w:val="20"/>
                <w:szCs w:val="20"/>
                <w:highlight w:val="yellow"/>
                <w:lang w:val="en-GB"/>
              </w:rPr>
              <w:t>and</w:t>
            </w:r>
            <w:r w:rsidRPr="00D33F77">
              <w:rPr>
                <w:rFonts w:ascii="Inter" w:eastAsia="Calibri" w:hAnsi="Inter" w:cs="Times New Roman"/>
                <w:sz w:val="20"/>
                <w:szCs w:val="20"/>
                <w:lang w:val="en-GB"/>
              </w:rPr>
              <w:t xml:space="preserve"> the accumulation of dirt and debris, and to facilitate the inspection, maintenance, servicing, and cleaning of the equipment and its components.</w:t>
            </w:r>
          </w:p>
          <w:p w14:paraId="646A3E0D" w14:textId="77777777" w:rsidR="00D56AD2" w:rsidRPr="00A52860" w:rsidRDefault="00D56AD2" w:rsidP="00A52860">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Pr>
          <w:p w14:paraId="1AA76461" w14:textId="77777777" w:rsidR="003C292F" w:rsidRPr="003C292F" w:rsidRDefault="003C292F" w:rsidP="003C292F">
            <w:r w:rsidRPr="003C292F">
              <w:t xml:space="preserve">Consider removing the word and after vermin. Insert comma after vermin. </w:t>
            </w:r>
          </w:p>
          <w:p w14:paraId="11F2DEDF" w14:textId="77777777" w:rsidR="00D56AD2" w:rsidRDefault="00D56AD2" w:rsidP="008A6DB3"/>
          <w:p w14:paraId="5ADB70E8" w14:textId="59E14171" w:rsidR="00B70723" w:rsidRPr="008A6DB3" w:rsidRDefault="00B70723" w:rsidP="008A6DB3">
            <w:r w:rsidRPr="00B70723">
              <w:rPr>
                <w:color w:val="FF0000"/>
              </w:rPr>
              <w:t>Remove the ‘and’s</w:t>
            </w:r>
          </w:p>
        </w:tc>
        <w:tc>
          <w:tcPr>
            <w:tcW w:w="2425" w:type="dxa"/>
          </w:tcPr>
          <w:p w14:paraId="2F875B9C" w14:textId="4ADBC1B9" w:rsidR="00D56AD2" w:rsidRPr="00FE35B3" w:rsidRDefault="009170DC">
            <w:r>
              <w:t>Thomas Jumalon</w:t>
            </w:r>
          </w:p>
        </w:tc>
      </w:tr>
      <w:tr w:rsidR="00C90EDA" w14:paraId="4D41D5B3" w14:textId="77777777" w:rsidTr="00340E0D">
        <w:tc>
          <w:tcPr>
            <w:tcW w:w="4585" w:type="dxa"/>
          </w:tcPr>
          <w:p w14:paraId="4F5FEB78" w14:textId="6F8045E8" w:rsidR="00467780" w:rsidRPr="00467780" w:rsidRDefault="00467780" w:rsidP="00467780">
            <w:pPr>
              <w:widowControl w:val="0"/>
              <w:suppressAutoHyphens/>
              <w:rPr>
                <w:rFonts w:ascii="Inter" w:eastAsia="Calibri" w:hAnsi="Inter" w:cs="Times New Roman"/>
                <w:sz w:val="20"/>
                <w:szCs w:val="20"/>
                <w:lang w:val="en-GB"/>
              </w:rPr>
            </w:pPr>
            <w:bookmarkStart w:id="3" w:name="_Hlk203468517"/>
            <w:bookmarkStart w:id="4" w:name="_Hlk203468079"/>
            <w:r w:rsidRPr="00467780">
              <w:rPr>
                <w:rFonts w:ascii="Inter SemiBold" w:eastAsia="Calibri" w:hAnsi="Inter SemiBold" w:cs="Times New Roman"/>
                <w:sz w:val="20"/>
                <w:szCs w:val="20"/>
                <w:lang w:val="en-GB"/>
              </w:rPr>
              <w:t>5.1.2</w:t>
            </w:r>
            <w:r w:rsidR="00F52DB0">
              <w:rPr>
                <w:rFonts w:ascii="Inter SemiBold" w:eastAsia="Calibri" w:hAnsi="Inter SemiBold" w:cs="Times New Roman"/>
                <w:sz w:val="20"/>
                <w:szCs w:val="20"/>
                <w:lang w:val="en-GB"/>
              </w:rPr>
              <w:t xml:space="preserve">  </w:t>
            </w:r>
            <w:r w:rsidR="00DE2E4A">
              <w:rPr>
                <w:rFonts w:ascii="Inter SemiBold" w:eastAsia="Calibri" w:hAnsi="Inter SemiBold" w:cs="Times New Roman"/>
                <w:sz w:val="20"/>
                <w:szCs w:val="20"/>
                <w:lang w:val="en-GB"/>
              </w:rPr>
              <w:t xml:space="preserve"> </w:t>
            </w:r>
            <w:r w:rsidRPr="00467780">
              <w:rPr>
                <w:rFonts w:ascii="Inter" w:eastAsia="Calibri" w:hAnsi="Inter" w:cs="Times New Roman"/>
                <w:sz w:val="20"/>
                <w:szCs w:val="20"/>
                <w:lang w:val="en-GB"/>
              </w:rPr>
              <w:t xml:space="preserve">Mobile food units shall be designed and manufactured so that food can be added, processed, finished, dispensed, removed, served, </w:t>
            </w:r>
            <w:r w:rsidR="00B70723" w:rsidRPr="00B70723">
              <w:rPr>
                <w:rFonts w:ascii="Inter" w:eastAsia="Calibri" w:hAnsi="Inter" w:cs="Times New Roman"/>
                <w:sz w:val="20"/>
                <w:szCs w:val="20"/>
                <w:highlight w:val="yellow"/>
                <w:lang w:val="en-GB"/>
              </w:rPr>
              <w:t>stored</w:t>
            </w:r>
            <w:r w:rsidR="00B70723">
              <w:rPr>
                <w:rFonts w:ascii="Inter" w:eastAsia="Calibri" w:hAnsi="Inter" w:cs="Times New Roman"/>
                <w:sz w:val="20"/>
                <w:szCs w:val="20"/>
                <w:lang w:val="en-GB"/>
              </w:rPr>
              <w:t xml:space="preserve"> </w:t>
            </w:r>
            <w:r w:rsidRPr="00467780">
              <w:rPr>
                <w:rFonts w:ascii="Inter" w:eastAsia="Calibri" w:hAnsi="Inter" w:cs="Times New Roman"/>
                <w:sz w:val="20"/>
                <w:szCs w:val="20"/>
                <w:lang w:val="en-GB"/>
              </w:rPr>
              <w:t xml:space="preserve">or </w:t>
            </w:r>
            <w:r w:rsidR="009C0CA1" w:rsidRPr="009C0CA1">
              <w:rPr>
                <w:rFonts w:ascii="Inter" w:eastAsia="Calibri" w:hAnsi="Inter" w:cs="Times New Roman"/>
                <w:sz w:val="20"/>
                <w:szCs w:val="20"/>
                <w:highlight w:val="yellow"/>
                <w:lang w:val="en-GB"/>
              </w:rPr>
              <w:t>any combination thereof</w:t>
            </w:r>
            <w:r w:rsidR="009C0CA1">
              <w:rPr>
                <w:rFonts w:ascii="Inter" w:eastAsia="Calibri" w:hAnsi="Inter" w:cs="Times New Roman"/>
                <w:sz w:val="20"/>
                <w:szCs w:val="20"/>
                <w:lang w:val="en-GB"/>
              </w:rPr>
              <w:t xml:space="preserve"> </w:t>
            </w:r>
            <w:r w:rsidRPr="009C0CA1">
              <w:rPr>
                <w:rFonts w:ascii="Inter" w:eastAsia="Calibri" w:hAnsi="Inter" w:cs="Times New Roman"/>
                <w:strike/>
                <w:sz w:val="20"/>
                <w:szCs w:val="20"/>
                <w:lang w:val="en-GB"/>
              </w:rPr>
              <w:t>a</w:t>
            </w:r>
            <w:r w:rsidR="009C0CA1" w:rsidRPr="009C0CA1">
              <w:rPr>
                <w:rFonts w:ascii="Inter" w:eastAsia="Calibri" w:hAnsi="Inter" w:cs="Times New Roman"/>
                <w:strike/>
                <w:sz w:val="20"/>
                <w:szCs w:val="20"/>
                <w:lang w:val="en-GB"/>
              </w:rPr>
              <w:t xml:space="preserve"> </w:t>
            </w:r>
            <w:r w:rsidRPr="009C0CA1">
              <w:rPr>
                <w:rFonts w:ascii="Inter" w:eastAsia="Calibri" w:hAnsi="Inter" w:cs="Times New Roman"/>
                <w:strike/>
                <w:sz w:val="20"/>
                <w:szCs w:val="20"/>
                <w:lang w:val="en-GB"/>
              </w:rPr>
              <w:t xml:space="preserve">combination of all </w:t>
            </w:r>
            <w:r w:rsidRPr="009C0CA1">
              <w:rPr>
                <w:rFonts w:ascii="Inter" w:eastAsia="Calibri" w:hAnsi="Inter" w:cs="Times New Roman"/>
                <w:strike/>
                <w:sz w:val="20"/>
                <w:szCs w:val="20"/>
                <w:highlight w:val="yellow"/>
                <w:lang w:val="en-GB"/>
              </w:rPr>
              <w:t>six</w:t>
            </w:r>
            <w:r w:rsidRPr="00467780">
              <w:rPr>
                <w:rFonts w:ascii="Inter" w:eastAsia="Calibri" w:hAnsi="Inter" w:cs="Times New Roman"/>
                <w:sz w:val="20"/>
                <w:szCs w:val="20"/>
                <w:lang w:val="en-GB"/>
              </w:rPr>
              <w:t>, in a sanitary manner.</w:t>
            </w:r>
          </w:p>
          <w:bookmarkEnd w:id="3"/>
          <w:p w14:paraId="59B7FA07" w14:textId="77777777" w:rsidR="00C90EDA" w:rsidRPr="00D33F77" w:rsidRDefault="00C90EDA" w:rsidP="00264374">
            <w:pPr>
              <w:widowControl w:val="0"/>
              <w:suppressAutoHyphens/>
              <w:contextualSpacing/>
              <w:rPr>
                <w:rFonts w:ascii="Inter SemiBold" w:eastAsia="Calibri" w:hAnsi="Inter SemiBold" w:cs="Times New Roman"/>
                <w:sz w:val="20"/>
                <w:szCs w:val="20"/>
                <w:lang w:val="en-GB"/>
              </w:rPr>
            </w:pPr>
          </w:p>
        </w:tc>
        <w:tc>
          <w:tcPr>
            <w:tcW w:w="5940" w:type="dxa"/>
          </w:tcPr>
          <w:p w14:paraId="6108DE06" w14:textId="77777777" w:rsidR="00C90EDA" w:rsidRDefault="00F52DB0" w:rsidP="003C292F">
            <w:r w:rsidRPr="00F52DB0">
              <w:t>Consider adding stored</w:t>
            </w:r>
            <w:r w:rsidR="0005267B">
              <w:t xml:space="preserve"> and change </w:t>
            </w:r>
            <w:r w:rsidR="00A37DC5">
              <w:t>six to seven</w:t>
            </w:r>
          </w:p>
          <w:p w14:paraId="59A7859F" w14:textId="77777777" w:rsidR="005777D8" w:rsidRDefault="005777D8" w:rsidP="003C292F"/>
          <w:p w14:paraId="01FFBC95" w14:textId="33EBC4D9" w:rsidR="005777D8" w:rsidRPr="003C292F" w:rsidRDefault="005777D8" w:rsidP="003C292F">
            <w:r w:rsidRPr="005777D8">
              <w:rPr>
                <w:color w:val="FF0000"/>
              </w:rPr>
              <w:t xml:space="preserve">See </w:t>
            </w:r>
            <w:proofErr w:type="gramStart"/>
            <w:r w:rsidRPr="005777D8">
              <w:rPr>
                <w:color w:val="FF0000"/>
              </w:rPr>
              <w:t>suggestion</w:t>
            </w:r>
            <w:proofErr w:type="gramEnd"/>
            <w:r w:rsidRPr="005777D8">
              <w:rPr>
                <w:color w:val="FF0000"/>
              </w:rPr>
              <w:t xml:space="preserve"> </w:t>
            </w:r>
            <w:proofErr w:type="gramStart"/>
            <w:r w:rsidRPr="005777D8">
              <w:rPr>
                <w:color w:val="FF0000"/>
              </w:rPr>
              <w:t>to</w:t>
            </w:r>
            <w:proofErr w:type="gramEnd"/>
            <w:r w:rsidRPr="005777D8">
              <w:rPr>
                <w:color w:val="FF0000"/>
              </w:rPr>
              <w:t xml:space="preserve"> the left</w:t>
            </w:r>
          </w:p>
        </w:tc>
        <w:tc>
          <w:tcPr>
            <w:tcW w:w="2425" w:type="dxa"/>
          </w:tcPr>
          <w:p w14:paraId="4AF25208" w14:textId="16217A89" w:rsidR="00C90EDA" w:rsidRDefault="00F52DB0">
            <w:r>
              <w:t>Thomas Jumalon</w:t>
            </w:r>
          </w:p>
        </w:tc>
      </w:tr>
      <w:tr w:rsidR="00383AAE" w14:paraId="1945EAC7" w14:textId="77777777" w:rsidTr="00340E0D">
        <w:tc>
          <w:tcPr>
            <w:tcW w:w="4585" w:type="dxa"/>
          </w:tcPr>
          <w:p w14:paraId="2C284372" w14:textId="53BF8F31" w:rsidR="00383AAE" w:rsidRPr="00383AAE" w:rsidRDefault="00383AAE" w:rsidP="00383AAE">
            <w:pPr>
              <w:widowControl w:val="0"/>
              <w:suppressAutoHyphens/>
              <w:rPr>
                <w:rFonts w:ascii="Inter SemiBold" w:eastAsia="Calibri" w:hAnsi="Inter SemiBold" w:cs="Times New Roman"/>
                <w:bCs/>
                <w:sz w:val="20"/>
                <w:szCs w:val="20"/>
                <w:lang w:val="en-GB"/>
              </w:rPr>
            </w:pPr>
            <w:bookmarkStart w:id="5" w:name="_Toc192149308"/>
            <w:bookmarkStart w:id="6" w:name="_Hlk203468526"/>
            <w:bookmarkEnd w:id="4"/>
            <w:r w:rsidRPr="00383AAE">
              <w:rPr>
                <w:rFonts w:ascii="Inter SemiBold" w:eastAsia="Calibri" w:hAnsi="Inter SemiBold" w:cs="Times New Roman"/>
                <w:bCs/>
                <w:sz w:val="20"/>
                <w:szCs w:val="20"/>
                <w:lang w:val="en-GB"/>
              </w:rPr>
              <w:t xml:space="preserve">5.3  </w:t>
            </w:r>
            <w:r w:rsidR="00DE2E4A">
              <w:rPr>
                <w:rFonts w:ascii="Inter SemiBold" w:eastAsia="Calibri" w:hAnsi="Inter SemiBold" w:cs="Times New Roman"/>
                <w:bCs/>
                <w:sz w:val="20"/>
                <w:szCs w:val="20"/>
                <w:lang w:val="en-GB"/>
              </w:rPr>
              <w:t xml:space="preserve"> </w:t>
            </w:r>
            <w:r w:rsidRPr="00383AAE">
              <w:rPr>
                <w:rFonts w:ascii="Inter SemiBold" w:eastAsia="Calibri" w:hAnsi="Inter SemiBold" w:cs="Times New Roman"/>
                <w:bCs/>
                <w:sz w:val="20"/>
                <w:szCs w:val="20"/>
                <w:lang w:val="en-GB"/>
              </w:rPr>
              <w:t>External angles and corners</w:t>
            </w:r>
            <w:bookmarkEnd w:id="5"/>
          </w:p>
          <w:p w14:paraId="1FB02A88" w14:textId="77777777" w:rsidR="00383AAE" w:rsidRPr="00383AAE" w:rsidRDefault="00383AAE" w:rsidP="00383AAE">
            <w:pPr>
              <w:widowControl w:val="0"/>
              <w:suppressAutoHyphens/>
              <w:rPr>
                <w:rFonts w:ascii="Inter SemiBold" w:eastAsia="Calibri" w:hAnsi="Inter SemiBold" w:cs="Times New Roman"/>
                <w:sz w:val="20"/>
                <w:szCs w:val="20"/>
                <w:lang w:val="en-GB"/>
              </w:rPr>
            </w:pPr>
          </w:p>
          <w:p w14:paraId="1C807FF2" w14:textId="7BF2060E" w:rsidR="00383AAE" w:rsidRPr="00467780" w:rsidRDefault="00383AAE" w:rsidP="00467780">
            <w:pPr>
              <w:widowControl w:val="0"/>
              <w:suppressAutoHyphens/>
              <w:rPr>
                <w:rFonts w:ascii="Inter SemiBold" w:eastAsia="Calibri" w:hAnsi="Inter SemiBold" w:cs="Times New Roman"/>
                <w:sz w:val="20"/>
                <w:szCs w:val="20"/>
                <w:lang w:val="en-GB"/>
              </w:rPr>
            </w:pPr>
            <w:r w:rsidRPr="00383AAE">
              <w:rPr>
                <w:rFonts w:ascii="Inter SemiBold" w:eastAsia="Calibri" w:hAnsi="Inter SemiBold" w:cs="Times New Roman"/>
                <w:sz w:val="20"/>
                <w:szCs w:val="20"/>
                <w:lang w:val="en-GB"/>
              </w:rPr>
              <w:t>Exposed external angles and corners in a food zone shall be sealed and smooth</w:t>
            </w:r>
          </w:p>
        </w:tc>
        <w:tc>
          <w:tcPr>
            <w:tcW w:w="5940" w:type="dxa"/>
          </w:tcPr>
          <w:p w14:paraId="50787E71" w14:textId="77777777" w:rsidR="00383AAE" w:rsidRDefault="00383AAE" w:rsidP="003C292F">
            <w:r w:rsidRPr="00383AAE">
              <w:t>Do we need to specify with a food grade type sealant</w:t>
            </w:r>
          </w:p>
          <w:p w14:paraId="05269FF4" w14:textId="77777777" w:rsidR="008D0A7D" w:rsidRDefault="008D0A7D" w:rsidP="003C292F"/>
          <w:p w14:paraId="08B92F60" w14:textId="35D30D43" w:rsidR="008D0A7D" w:rsidRPr="00F52DB0" w:rsidRDefault="008D0A7D" w:rsidP="003C292F">
            <w:r>
              <w:rPr>
                <w:color w:val="FF0000"/>
              </w:rPr>
              <w:t>Leave as is</w:t>
            </w:r>
          </w:p>
        </w:tc>
        <w:tc>
          <w:tcPr>
            <w:tcW w:w="2425" w:type="dxa"/>
          </w:tcPr>
          <w:p w14:paraId="435B1BCA" w14:textId="6DAE29FC" w:rsidR="00383AAE" w:rsidRDefault="00FA46B6">
            <w:r>
              <w:t>Thomas Jumalon</w:t>
            </w:r>
          </w:p>
        </w:tc>
      </w:tr>
      <w:tr w:rsidR="009A7178" w14:paraId="4C439BDF" w14:textId="77777777" w:rsidTr="00340E0D">
        <w:trPr>
          <w:trHeight w:val="692"/>
        </w:trPr>
        <w:tc>
          <w:tcPr>
            <w:tcW w:w="4585" w:type="dxa"/>
            <w:vMerge w:val="restart"/>
          </w:tcPr>
          <w:p w14:paraId="03FD2ACD" w14:textId="2D5DF26D" w:rsidR="009A7178" w:rsidRPr="00F60E0B" w:rsidRDefault="009A7178" w:rsidP="00F60E0B">
            <w:pPr>
              <w:widowControl w:val="0"/>
              <w:suppressAutoHyphens/>
              <w:rPr>
                <w:rFonts w:ascii="Inter" w:eastAsia="Calibri" w:hAnsi="Inter" w:cs="Times New Roman"/>
                <w:sz w:val="20"/>
                <w:szCs w:val="20"/>
                <w:lang w:val="en-GB"/>
              </w:rPr>
            </w:pPr>
            <w:bookmarkStart w:id="7" w:name="_Hlk203468745"/>
            <w:bookmarkStart w:id="8" w:name="_Hlk203468779"/>
            <w:bookmarkEnd w:id="6"/>
            <w:r w:rsidRPr="00F60E0B">
              <w:rPr>
                <w:rFonts w:ascii="Inter SemiBold" w:eastAsia="Calibri" w:hAnsi="Inter SemiBold" w:cs="Times New Roman"/>
                <w:sz w:val="20"/>
                <w:szCs w:val="20"/>
                <w:lang w:val="en-GB"/>
              </w:rPr>
              <w:lastRenderedPageBreak/>
              <w:t>5.4.1</w:t>
            </w:r>
            <w:r w:rsidRPr="00F60E0B">
              <w:rPr>
                <w:rFonts w:ascii="Inter SemiBold" w:eastAsia="Calibri" w:hAnsi="Inter SemiBold" w:cs="Times New Roman"/>
                <w:sz w:val="20"/>
                <w:szCs w:val="20"/>
                <w:lang w:val="en-GB"/>
              </w:rPr>
              <w:tab/>
            </w:r>
            <w:r w:rsidRPr="00F60E0B">
              <w:rPr>
                <w:rFonts w:ascii="Inter" w:eastAsia="Calibri" w:hAnsi="Inter" w:cs="Times New Roman"/>
                <w:sz w:val="20"/>
                <w:szCs w:val="20"/>
                <w:lang w:val="en-GB"/>
              </w:rPr>
              <w:t>Permanent joints and seams in a food or splash zone shall be sealed and smooth.</w:t>
            </w:r>
          </w:p>
          <w:p w14:paraId="2AD72870" w14:textId="77777777" w:rsidR="009A7178" w:rsidRDefault="009A7178"/>
        </w:tc>
        <w:tc>
          <w:tcPr>
            <w:tcW w:w="5940" w:type="dxa"/>
          </w:tcPr>
          <w:p w14:paraId="2D00123B" w14:textId="77777777" w:rsidR="009A7178" w:rsidRPr="00993AEC" w:rsidRDefault="009A7178" w:rsidP="00993AEC">
            <w:r w:rsidRPr="00993AEC">
              <w:t xml:space="preserve">How would this apply to the floor of a truck? Assumedly the floor and potentially the walls are splash zones. </w:t>
            </w:r>
          </w:p>
          <w:p w14:paraId="18490BB0" w14:textId="77777777" w:rsidR="009A7178" w:rsidRDefault="009A7178"/>
          <w:p w14:paraId="7AA466A4" w14:textId="10028C34" w:rsidR="008D0A7D" w:rsidRDefault="008D0A7D">
            <w:r>
              <w:rPr>
                <w:color w:val="FF0000"/>
              </w:rPr>
              <w:t>Leave as is</w:t>
            </w:r>
          </w:p>
          <w:p w14:paraId="1B372A87" w14:textId="77777777" w:rsidR="008D0A7D" w:rsidRDefault="008D0A7D"/>
        </w:tc>
        <w:tc>
          <w:tcPr>
            <w:tcW w:w="2425" w:type="dxa"/>
          </w:tcPr>
          <w:p w14:paraId="2E674EB7" w14:textId="4FC474C4" w:rsidR="009A7178" w:rsidRDefault="009A7178">
            <w:r w:rsidRPr="00FE35B3">
              <w:t>Jonathan Brania</w:t>
            </w:r>
          </w:p>
        </w:tc>
      </w:tr>
      <w:bookmarkEnd w:id="7"/>
      <w:tr w:rsidR="009A7178" w14:paraId="415DDF69" w14:textId="77777777" w:rsidTr="00340E0D">
        <w:trPr>
          <w:trHeight w:val="203"/>
        </w:trPr>
        <w:tc>
          <w:tcPr>
            <w:tcW w:w="4585" w:type="dxa"/>
            <w:vMerge/>
          </w:tcPr>
          <w:p w14:paraId="622536A8" w14:textId="77777777" w:rsidR="009A7178" w:rsidRPr="00F60E0B" w:rsidRDefault="009A7178" w:rsidP="00F60E0B">
            <w:pPr>
              <w:widowControl w:val="0"/>
              <w:suppressAutoHyphens/>
              <w:rPr>
                <w:rFonts w:ascii="Inter SemiBold" w:eastAsia="Calibri" w:hAnsi="Inter SemiBold" w:cs="Times New Roman"/>
                <w:sz w:val="20"/>
                <w:szCs w:val="20"/>
                <w:lang w:val="en-GB"/>
              </w:rPr>
            </w:pPr>
          </w:p>
        </w:tc>
        <w:tc>
          <w:tcPr>
            <w:tcW w:w="5940" w:type="dxa"/>
          </w:tcPr>
          <w:p w14:paraId="3DA6F39D" w14:textId="77777777" w:rsidR="009A7178" w:rsidRDefault="000A2134" w:rsidP="009A7178">
            <w:r w:rsidRPr="000A2134">
              <w:t>Do we need to specify with a food grade type sealant</w:t>
            </w:r>
          </w:p>
          <w:p w14:paraId="476BC4EB" w14:textId="77777777" w:rsidR="00682E04" w:rsidRDefault="00682E04" w:rsidP="009A7178"/>
          <w:p w14:paraId="7BEC4B19" w14:textId="3309FC7D" w:rsidR="008D0A7D" w:rsidRDefault="008D0A7D" w:rsidP="009A7178">
            <w:r>
              <w:rPr>
                <w:color w:val="FF0000"/>
              </w:rPr>
              <w:t>Leave as is</w:t>
            </w:r>
          </w:p>
          <w:p w14:paraId="48AEB7C1" w14:textId="6D2C241F" w:rsidR="008D0A7D" w:rsidRPr="00993AEC" w:rsidRDefault="008D0A7D" w:rsidP="009A7178"/>
        </w:tc>
        <w:tc>
          <w:tcPr>
            <w:tcW w:w="2425" w:type="dxa"/>
          </w:tcPr>
          <w:p w14:paraId="71CC3017" w14:textId="03A9D7D6" w:rsidR="009A7178" w:rsidRPr="00FE35B3" w:rsidRDefault="00CC671D" w:rsidP="009A7178">
            <w:r>
              <w:t>Thomas Jumalon</w:t>
            </w:r>
          </w:p>
        </w:tc>
      </w:tr>
      <w:tr w:rsidR="006D1D8E" w14:paraId="6C71FC0A" w14:textId="77777777" w:rsidTr="00340E0D">
        <w:trPr>
          <w:trHeight w:val="203"/>
        </w:trPr>
        <w:tc>
          <w:tcPr>
            <w:tcW w:w="4585" w:type="dxa"/>
          </w:tcPr>
          <w:p w14:paraId="124F073A" w14:textId="4C322638" w:rsidR="00AE5202" w:rsidRPr="00AE5202" w:rsidRDefault="00AE5202" w:rsidP="00AE5202">
            <w:pPr>
              <w:widowControl w:val="0"/>
              <w:suppressAutoHyphens/>
              <w:rPr>
                <w:rFonts w:ascii="Inter" w:eastAsia="Calibri" w:hAnsi="Inter" w:cs="Times New Roman"/>
                <w:sz w:val="20"/>
                <w:szCs w:val="20"/>
                <w:lang w:val="en-GB"/>
              </w:rPr>
            </w:pPr>
            <w:bookmarkStart w:id="9" w:name="_Hlk203468900"/>
            <w:bookmarkEnd w:id="8"/>
            <w:r w:rsidRPr="00AE5202">
              <w:rPr>
                <w:rFonts w:ascii="Inter SemiBold" w:eastAsia="Calibri" w:hAnsi="Inter SemiBold" w:cs="Times New Roman"/>
                <w:sz w:val="20"/>
                <w:szCs w:val="20"/>
                <w:lang w:val="en-GB"/>
              </w:rPr>
              <w:t>5.4.2</w:t>
            </w:r>
            <w:r w:rsidRPr="00AE5202">
              <w:rPr>
                <w:rFonts w:ascii="Inter SemiBold" w:eastAsia="Calibri" w:hAnsi="Inter SemiBold" w:cs="Times New Roman"/>
                <w:sz w:val="20"/>
                <w:szCs w:val="20"/>
                <w:lang w:val="en-GB"/>
              </w:rPr>
              <w:tab/>
            </w:r>
            <w:r w:rsidRPr="00AE5202">
              <w:rPr>
                <w:rFonts w:ascii="Inter" w:eastAsia="Calibri" w:hAnsi="Inter" w:cs="Times New Roman"/>
                <w:sz w:val="20"/>
                <w:szCs w:val="20"/>
                <w:lang w:val="en-GB"/>
              </w:rPr>
              <w:t xml:space="preserve">Permanent joints and seams in a </w:t>
            </w:r>
            <w:proofErr w:type="spellStart"/>
            <w:r w:rsidRPr="00AE5202">
              <w:rPr>
                <w:rFonts w:ascii="Inter" w:eastAsia="Calibri" w:hAnsi="Inter" w:cs="Times New Roman"/>
                <w:sz w:val="20"/>
                <w:szCs w:val="20"/>
                <w:lang w:val="en-GB"/>
              </w:rPr>
              <w:t>nonfood</w:t>
            </w:r>
            <w:proofErr w:type="spellEnd"/>
            <w:r w:rsidRPr="00AE5202">
              <w:rPr>
                <w:rFonts w:ascii="Inter" w:eastAsia="Calibri" w:hAnsi="Inter" w:cs="Times New Roman"/>
                <w:sz w:val="20"/>
                <w:szCs w:val="20"/>
                <w:lang w:val="en-GB"/>
              </w:rPr>
              <w:t xml:space="preserve"> zone shall be closed. Welded joints and seams in a </w:t>
            </w:r>
            <w:proofErr w:type="spellStart"/>
            <w:r w:rsidRPr="00AE5202">
              <w:rPr>
                <w:rFonts w:ascii="Inter" w:eastAsia="Calibri" w:hAnsi="Inter" w:cs="Times New Roman"/>
                <w:sz w:val="20"/>
                <w:szCs w:val="20"/>
                <w:lang w:val="en-GB"/>
              </w:rPr>
              <w:t>nonfood</w:t>
            </w:r>
            <w:proofErr w:type="spellEnd"/>
            <w:r w:rsidRPr="00AE5202">
              <w:rPr>
                <w:rFonts w:ascii="Inter" w:eastAsia="Calibri" w:hAnsi="Inter" w:cs="Times New Roman"/>
                <w:sz w:val="20"/>
                <w:szCs w:val="20"/>
                <w:lang w:val="en-GB"/>
              </w:rPr>
              <w:t xml:space="preserve"> zone shall be deburred.</w:t>
            </w:r>
          </w:p>
          <w:p w14:paraId="388B0407" w14:textId="77777777" w:rsidR="006D1D8E" w:rsidRPr="00F60E0B" w:rsidRDefault="006D1D8E" w:rsidP="00F60E0B">
            <w:pPr>
              <w:widowControl w:val="0"/>
              <w:suppressAutoHyphens/>
              <w:rPr>
                <w:rFonts w:ascii="Inter SemiBold" w:eastAsia="Calibri" w:hAnsi="Inter SemiBold" w:cs="Times New Roman"/>
                <w:sz w:val="20"/>
                <w:szCs w:val="20"/>
                <w:lang w:val="en-GB"/>
              </w:rPr>
            </w:pPr>
          </w:p>
        </w:tc>
        <w:tc>
          <w:tcPr>
            <w:tcW w:w="5940" w:type="dxa"/>
          </w:tcPr>
          <w:p w14:paraId="5BC0736D" w14:textId="77777777" w:rsidR="006D1D8E" w:rsidRDefault="0082054F" w:rsidP="009A7178">
            <w:r>
              <w:t>non-food</w:t>
            </w:r>
          </w:p>
          <w:p w14:paraId="49937FC9" w14:textId="77777777" w:rsidR="00A90A5A" w:rsidRDefault="00A90A5A" w:rsidP="009A7178"/>
          <w:p w14:paraId="3A9A27FF" w14:textId="77777777" w:rsidR="00A90A5A" w:rsidRDefault="00A90A5A" w:rsidP="00A90A5A">
            <w:r>
              <w:rPr>
                <w:color w:val="FF0000"/>
              </w:rPr>
              <w:t>Leave as is</w:t>
            </w:r>
          </w:p>
          <w:p w14:paraId="482663D3" w14:textId="18E2FCEC" w:rsidR="00A90A5A" w:rsidRPr="000A2134" w:rsidRDefault="00A90A5A" w:rsidP="009A7178"/>
        </w:tc>
        <w:tc>
          <w:tcPr>
            <w:tcW w:w="2425" w:type="dxa"/>
          </w:tcPr>
          <w:p w14:paraId="03D062FB" w14:textId="72E479BC" w:rsidR="006D1D8E" w:rsidRDefault="0082054F" w:rsidP="009A7178">
            <w:r>
              <w:t>Thomas Jumalon</w:t>
            </w:r>
          </w:p>
        </w:tc>
      </w:tr>
      <w:tr w:rsidR="00327069" w14:paraId="52E6DF6E" w14:textId="77777777" w:rsidTr="00340E0D">
        <w:tc>
          <w:tcPr>
            <w:tcW w:w="4585" w:type="dxa"/>
          </w:tcPr>
          <w:p w14:paraId="0D738817" w14:textId="3603BD66" w:rsidR="00B62CC9" w:rsidRPr="00B62CC9" w:rsidRDefault="00B62CC9" w:rsidP="00B62CC9">
            <w:pPr>
              <w:widowControl w:val="0"/>
              <w:suppressAutoHyphens/>
              <w:rPr>
                <w:rFonts w:ascii="Inter" w:eastAsia="Calibri" w:hAnsi="Inter" w:cs="Times New Roman"/>
                <w:sz w:val="20"/>
                <w:szCs w:val="20"/>
                <w:lang w:val="en-GB"/>
              </w:rPr>
            </w:pPr>
            <w:bookmarkStart w:id="10" w:name="_Hlk203468918"/>
            <w:bookmarkEnd w:id="9"/>
            <w:r w:rsidRPr="00B62CC9">
              <w:rPr>
                <w:rFonts w:ascii="Inter SemiBold" w:eastAsia="Calibri" w:hAnsi="Inter SemiBold" w:cs="Times New Roman"/>
                <w:sz w:val="20"/>
                <w:szCs w:val="20"/>
                <w:lang w:val="en-GB"/>
              </w:rPr>
              <w:t>5.4.3</w:t>
            </w:r>
            <w:r w:rsidRPr="00B62CC9">
              <w:rPr>
                <w:rFonts w:ascii="Inter SemiBold" w:eastAsia="Calibri" w:hAnsi="Inter SemiBold" w:cs="Times New Roman"/>
                <w:sz w:val="20"/>
                <w:szCs w:val="20"/>
                <w:lang w:val="en-GB"/>
              </w:rPr>
              <w:tab/>
            </w:r>
            <w:r w:rsidRPr="00B62CC9">
              <w:rPr>
                <w:rFonts w:ascii="Inter" w:eastAsia="Calibri" w:hAnsi="Inter" w:cs="Times New Roman"/>
                <w:sz w:val="20"/>
                <w:szCs w:val="20"/>
                <w:lang w:val="en-GB"/>
              </w:rPr>
              <w:t>Joints formed by overlapping sheets of material shall not create upwardly facing horizontal ledges.</w:t>
            </w:r>
          </w:p>
          <w:p w14:paraId="58BF883C" w14:textId="77777777" w:rsidR="00327069" w:rsidRDefault="00327069"/>
        </w:tc>
        <w:tc>
          <w:tcPr>
            <w:tcW w:w="5940" w:type="dxa"/>
          </w:tcPr>
          <w:p w14:paraId="65CA9E9B" w14:textId="77777777" w:rsidR="00557CA5" w:rsidRPr="00557CA5" w:rsidRDefault="00557CA5" w:rsidP="00557CA5">
            <w:r w:rsidRPr="00557CA5">
              <w:t xml:space="preserve">Is the proposal that this requirement also extend to finish materials, such as flashing or trim? </w:t>
            </w:r>
          </w:p>
          <w:p w14:paraId="46DA57EA" w14:textId="77777777" w:rsidR="00327069" w:rsidRDefault="00327069"/>
        </w:tc>
        <w:tc>
          <w:tcPr>
            <w:tcW w:w="2425" w:type="dxa"/>
          </w:tcPr>
          <w:p w14:paraId="416B77FC" w14:textId="698E9659" w:rsidR="00327069" w:rsidRDefault="00E54FE8">
            <w:r>
              <w:t>Derek Taylor</w:t>
            </w:r>
          </w:p>
        </w:tc>
      </w:tr>
      <w:tr w:rsidR="00327069" w14:paraId="24CCC115" w14:textId="77777777" w:rsidTr="00340E0D">
        <w:tc>
          <w:tcPr>
            <w:tcW w:w="4585" w:type="dxa"/>
          </w:tcPr>
          <w:p w14:paraId="7661AA1F" w14:textId="63F17ADF" w:rsidR="000F780A" w:rsidRPr="000F780A" w:rsidRDefault="000F780A" w:rsidP="000F780A">
            <w:pPr>
              <w:widowControl w:val="0"/>
              <w:suppressAutoHyphens/>
              <w:rPr>
                <w:rFonts w:ascii="Inter" w:eastAsia="Calibri" w:hAnsi="Inter" w:cs="Times New Roman"/>
                <w:sz w:val="20"/>
                <w:szCs w:val="20"/>
                <w:lang w:val="en-GB"/>
              </w:rPr>
            </w:pPr>
            <w:bookmarkStart w:id="11" w:name="_Hlk203469839"/>
            <w:bookmarkEnd w:id="10"/>
            <w:r w:rsidRPr="000F780A">
              <w:rPr>
                <w:rFonts w:ascii="Inter SemiBold" w:eastAsia="Calibri" w:hAnsi="Inter SemiBold" w:cs="Times New Roman"/>
                <w:sz w:val="20"/>
                <w:szCs w:val="20"/>
                <w:lang w:val="en-GB"/>
              </w:rPr>
              <w:t>5.4.4</w:t>
            </w:r>
            <w:r w:rsidRPr="000F780A">
              <w:rPr>
                <w:rFonts w:ascii="Inter SemiBold" w:eastAsia="Calibri" w:hAnsi="Inter SemiBold" w:cs="Times New Roman"/>
                <w:sz w:val="20"/>
                <w:szCs w:val="20"/>
                <w:lang w:val="en-GB"/>
              </w:rPr>
              <w:tab/>
            </w:r>
            <w:r w:rsidRPr="000F780A">
              <w:rPr>
                <w:rFonts w:ascii="Inter" w:eastAsia="Calibri" w:hAnsi="Inter" w:cs="Times New Roman"/>
                <w:sz w:val="20"/>
                <w:szCs w:val="20"/>
                <w:lang w:val="en-GB"/>
              </w:rPr>
              <w:t xml:space="preserve">Sealants shall only be used to seal joints and seams that are structurally sound and are less than </w:t>
            </w:r>
            <w:r w:rsidRPr="000F780A">
              <w:rPr>
                <w:rFonts w:ascii="Inter" w:eastAsia="Calibri" w:hAnsi="Inter" w:cs="Times New Roman"/>
                <w:sz w:val="20"/>
                <w:szCs w:val="20"/>
                <w:highlight w:val="yellow"/>
                <w:vertAlign w:val="superscript"/>
                <w:lang w:val="en-GB"/>
              </w:rPr>
              <w:t>1</w:t>
            </w:r>
            <w:r w:rsidRPr="000F780A">
              <w:rPr>
                <w:rFonts w:ascii="Inter" w:eastAsia="Calibri" w:hAnsi="Inter" w:cs="Times New Roman"/>
                <w:sz w:val="20"/>
                <w:szCs w:val="20"/>
                <w:highlight w:val="yellow"/>
                <w:lang w:val="en-GB"/>
              </w:rPr>
              <w:t>/</w:t>
            </w:r>
            <w:r w:rsidRPr="000F780A">
              <w:rPr>
                <w:rFonts w:ascii="Inter" w:eastAsia="Calibri" w:hAnsi="Inter" w:cs="Times New Roman"/>
                <w:sz w:val="20"/>
                <w:szCs w:val="20"/>
                <w:highlight w:val="yellow"/>
                <w:vertAlign w:val="subscript"/>
                <w:lang w:val="en-GB"/>
              </w:rPr>
              <w:t>8</w:t>
            </w:r>
            <w:r w:rsidRPr="000F780A">
              <w:rPr>
                <w:rFonts w:ascii="Inter" w:eastAsia="Calibri" w:hAnsi="Inter" w:cs="Times New Roman"/>
                <w:sz w:val="20"/>
                <w:szCs w:val="20"/>
                <w:highlight w:val="yellow"/>
                <w:lang w:val="en-GB"/>
              </w:rPr>
              <w:t xml:space="preserve"> in</w:t>
            </w:r>
            <w:r w:rsidRPr="000F780A">
              <w:rPr>
                <w:rFonts w:ascii="Inter" w:eastAsia="Calibri" w:hAnsi="Inter" w:cs="Times New Roman"/>
                <w:sz w:val="20"/>
                <w:szCs w:val="20"/>
                <w:lang w:val="en-GB"/>
              </w:rPr>
              <w:t>. (0.13 in., 3.2 mm) wide before sealing. Sealants may be used to fill spaces around collars, grommets, and service connections.</w:t>
            </w:r>
          </w:p>
          <w:p w14:paraId="7E16537A" w14:textId="77777777" w:rsidR="00327069" w:rsidRDefault="00327069"/>
        </w:tc>
        <w:tc>
          <w:tcPr>
            <w:tcW w:w="5940" w:type="dxa"/>
          </w:tcPr>
          <w:p w14:paraId="6ACE4D35" w14:textId="77777777" w:rsidR="000340C7" w:rsidRPr="000340C7" w:rsidRDefault="000340C7" w:rsidP="000340C7">
            <w:r w:rsidRPr="000340C7">
              <w:t xml:space="preserve">This represents a tight build tolerance for mobile food units, which rely far more on manual processes than the highly automated automotive industry, as they are not mass-produced. Additionally, mobile units tend to “settle” during transit due to the vibration and movement experienced on the road. It’s </w:t>
            </w:r>
            <w:proofErr w:type="gramStart"/>
            <w:r w:rsidRPr="000340C7">
              <w:t>similar to</w:t>
            </w:r>
            <w:proofErr w:type="gramEnd"/>
            <w:r w:rsidRPr="000340C7">
              <w:t xml:space="preserve"> how a house settles over time as the ground compacts beneath it, though in this case, it often occurs more quickly—despite proper suspension—due to the dynamic nature of travel. A 3/16 in tolerance would still be very exacting from what I’ve seen in the field. </w:t>
            </w:r>
          </w:p>
          <w:p w14:paraId="4859A039" w14:textId="77777777" w:rsidR="00327069" w:rsidRDefault="00327069"/>
          <w:p w14:paraId="3164738A" w14:textId="77777777" w:rsidR="000D65D3" w:rsidRDefault="000D65D3" w:rsidP="000D65D3">
            <w:proofErr w:type="gramStart"/>
            <w:r w:rsidRPr="000D65D3">
              <w:rPr>
                <w:color w:val="FF0000"/>
              </w:rPr>
              <w:t>Group</w:t>
            </w:r>
            <w:proofErr w:type="gramEnd"/>
            <w:r w:rsidRPr="000D65D3">
              <w:rPr>
                <w:color w:val="FF0000"/>
              </w:rPr>
              <w:t xml:space="preserve"> agreed to leave this wording alone for now and reconsider in a later straw ballot.</w:t>
            </w:r>
          </w:p>
          <w:p w14:paraId="398D6B54" w14:textId="77777777" w:rsidR="000D65D3" w:rsidRDefault="000D65D3"/>
        </w:tc>
        <w:tc>
          <w:tcPr>
            <w:tcW w:w="2425" w:type="dxa"/>
          </w:tcPr>
          <w:p w14:paraId="015B40AC" w14:textId="7F16725B" w:rsidR="00327069" w:rsidRDefault="000340C7">
            <w:r w:rsidRPr="000340C7">
              <w:t>Derek Taylor</w:t>
            </w:r>
          </w:p>
        </w:tc>
      </w:tr>
      <w:tr w:rsidR="008D4A01" w14:paraId="42B6A587" w14:textId="77777777" w:rsidTr="00340E0D">
        <w:trPr>
          <w:trHeight w:val="1380"/>
        </w:trPr>
        <w:tc>
          <w:tcPr>
            <w:tcW w:w="4585" w:type="dxa"/>
            <w:vMerge w:val="restart"/>
          </w:tcPr>
          <w:p w14:paraId="60B2633D" w14:textId="219AF582" w:rsidR="008D4A01" w:rsidRPr="00A32890" w:rsidRDefault="008D4A01" w:rsidP="00A32890">
            <w:pPr>
              <w:widowControl w:val="0"/>
              <w:tabs>
                <w:tab w:val="left" w:pos="180"/>
                <w:tab w:val="left" w:pos="360"/>
              </w:tabs>
              <w:spacing w:line="276" w:lineRule="auto"/>
              <w:outlineLvl w:val="1"/>
              <w:rPr>
                <w:rFonts w:ascii="Inter SemiBold" w:eastAsia="Calibri" w:hAnsi="Inter SemiBold" w:cs="Times New Roman"/>
                <w:bCs/>
                <w:sz w:val="24"/>
                <w:szCs w:val="20"/>
                <w:lang w:val="en-GB"/>
              </w:rPr>
            </w:pPr>
            <w:bookmarkStart w:id="12" w:name="_Hlk203470797"/>
            <w:bookmarkEnd w:id="11"/>
            <w:r w:rsidRPr="00A32890">
              <w:rPr>
                <w:rFonts w:ascii="Inter SemiBold" w:eastAsia="Calibri" w:hAnsi="Inter SemiBold" w:cs="Times New Roman"/>
                <w:bCs/>
                <w:sz w:val="24"/>
                <w:szCs w:val="24"/>
                <w:lang w:val="en-GB"/>
              </w:rPr>
              <w:lastRenderedPageBreak/>
              <w:t>5.5</w:t>
            </w:r>
            <w:r>
              <w:rPr>
                <w:rFonts w:ascii="Inter SemiBold" w:eastAsia="Calibri" w:hAnsi="Inter SemiBold" w:cs="Times New Roman"/>
                <w:bCs/>
                <w:sz w:val="24"/>
                <w:szCs w:val="24"/>
                <w:lang w:val="en-GB"/>
              </w:rPr>
              <w:t xml:space="preserve"> </w:t>
            </w:r>
            <w:r w:rsidRPr="00A32890">
              <w:rPr>
                <w:rFonts w:ascii="Inter SemiBold" w:eastAsia="Calibri" w:hAnsi="Inter SemiBold" w:cs="Times New Roman"/>
                <w:bCs/>
                <w:sz w:val="24"/>
                <w:szCs w:val="20"/>
                <w:lang w:val="en-GB"/>
              </w:rPr>
              <w:t>Floors and walls</w:t>
            </w:r>
          </w:p>
          <w:p w14:paraId="36961332" w14:textId="77777777" w:rsidR="008D4A01" w:rsidRPr="00A32890" w:rsidRDefault="008D4A01" w:rsidP="00A32890">
            <w:pPr>
              <w:widowControl w:val="0"/>
              <w:suppressAutoHyphens/>
              <w:contextualSpacing/>
              <w:rPr>
                <w:rFonts w:ascii="Inter" w:eastAsia="Calibri" w:hAnsi="Inter" w:cs="Times New Roman"/>
                <w:sz w:val="20"/>
                <w:szCs w:val="20"/>
                <w:lang w:val="en-GB"/>
              </w:rPr>
            </w:pPr>
          </w:p>
          <w:p w14:paraId="366B3E8E" w14:textId="375A908B" w:rsidR="008D4A01" w:rsidRPr="00A32890" w:rsidRDefault="008D4A01" w:rsidP="00A32890">
            <w:pPr>
              <w:widowControl w:val="0"/>
              <w:suppressAutoHyphens/>
              <w:contextualSpacing/>
              <w:rPr>
                <w:rFonts w:ascii="Inter" w:eastAsia="Calibri" w:hAnsi="Inter" w:cs="Times New Roman"/>
                <w:sz w:val="20"/>
                <w:szCs w:val="20"/>
                <w:lang w:val="en-GB"/>
              </w:rPr>
            </w:pPr>
            <w:bookmarkStart w:id="13" w:name="_Hlk203471055"/>
            <w:r w:rsidRPr="00A32890">
              <w:rPr>
                <w:rFonts w:ascii="Inter" w:eastAsia="Calibri" w:hAnsi="Inter" w:cs="Times New Roman"/>
                <w:sz w:val="20"/>
                <w:szCs w:val="20"/>
                <w:lang w:val="en-GB"/>
              </w:rPr>
              <w:t xml:space="preserve">Junctures of floors, walls, and adjoining fixtures shall be </w:t>
            </w:r>
            <w:r w:rsidR="00956E9B" w:rsidRPr="00956E9B">
              <w:rPr>
                <w:rFonts w:ascii="Inter" w:eastAsia="Calibri" w:hAnsi="Inter" w:cs="Times New Roman"/>
                <w:sz w:val="20"/>
                <w:szCs w:val="20"/>
                <w:highlight w:val="yellow"/>
                <w:lang w:val="en-GB"/>
              </w:rPr>
              <w:t>secured and</w:t>
            </w:r>
            <w:r w:rsidR="00956E9B">
              <w:rPr>
                <w:rFonts w:ascii="Inter" w:eastAsia="Calibri" w:hAnsi="Inter" w:cs="Times New Roman"/>
                <w:sz w:val="20"/>
                <w:szCs w:val="20"/>
                <w:lang w:val="en-GB"/>
              </w:rPr>
              <w:t xml:space="preserve"> </w:t>
            </w:r>
            <w:r w:rsidRPr="00A32890">
              <w:rPr>
                <w:rFonts w:ascii="Inter" w:eastAsia="Calibri" w:hAnsi="Inter" w:cs="Times New Roman"/>
                <w:sz w:val="20"/>
                <w:szCs w:val="20"/>
                <w:lang w:val="en-GB"/>
              </w:rPr>
              <w:t>sealed.</w:t>
            </w:r>
          </w:p>
          <w:bookmarkEnd w:id="13"/>
          <w:p w14:paraId="1144340E" w14:textId="77777777" w:rsidR="008D4A01" w:rsidRDefault="008D4A01"/>
        </w:tc>
        <w:tc>
          <w:tcPr>
            <w:tcW w:w="5940" w:type="dxa"/>
          </w:tcPr>
          <w:p w14:paraId="008DA8A0" w14:textId="47549755" w:rsidR="008D4A01" w:rsidRPr="001255F6" w:rsidRDefault="008D4A01" w:rsidP="008D4A01">
            <w:r w:rsidRPr="001255F6">
              <w:rPr>
                <w:rFonts w:eastAsia="Calibri" w:cs="Arial"/>
                <w:kern w:val="0"/>
                <w14:ligatures w14:val="none"/>
              </w:rPr>
              <w:t>The draft for Std. 174 seems to be basically well put together and covers the topic of MFU's well. I did find a couple of things that need to be reconsidered. 4.5 covers Floors, Walls and Ceilings but under 5.5 you find requirements that probably should be moved to 4.5 also.</w:t>
            </w:r>
          </w:p>
        </w:tc>
        <w:tc>
          <w:tcPr>
            <w:tcW w:w="2425" w:type="dxa"/>
          </w:tcPr>
          <w:p w14:paraId="558AA3B1" w14:textId="226EFCE9" w:rsidR="008D4A01" w:rsidRDefault="008D4A01">
            <w:r>
              <w:t>Tony Gagliardi</w:t>
            </w:r>
          </w:p>
        </w:tc>
      </w:tr>
      <w:tr w:rsidR="008D4A01" w14:paraId="569C0DD9" w14:textId="77777777" w:rsidTr="00340E0D">
        <w:trPr>
          <w:trHeight w:val="225"/>
        </w:trPr>
        <w:tc>
          <w:tcPr>
            <w:tcW w:w="4585" w:type="dxa"/>
            <w:vMerge/>
          </w:tcPr>
          <w:p w14:paraId="485E397A" w14:textId="77777777" w:rsidR="008D4A01" w:rsidRPr="00A32890" w:rsidRDefault="008D4A01" w:rsidP="00A32890">
            <w:pPr>
              <w:widowControl w:val="0"/>
              <w:tabs>
                <w:tab w:val="left" w:pos="180"/>
                <w:tab w:val="left" w:pos="360"/>
              </w:tabs>
              <w:spacing w:line="276" w:lineRule="auto"/>
              <w:outlineLvl w:val="1"/>
              <w:rPr>
                <w:rFonts w:ascii="Inter SemiBold" w:eastAsia="Calibri" w:hAnsi="Inter SemiBold" w:cs="Times New Roman"/>
                <w:bCs/>
                <w:sz w:val="24"/>
                <w:szCs w:val="24"/>
                <w:lang w:val="en-GB"/>
              </w:rPr>
            </w:pPr>
          </w:p>
        </w:tc>
        <w:tc>
          <w:tcPr>
            <w:tcW w:w="5940" w:type="dxa"/>
          </w:tcPr>
          <w:p w14:paraId="7ECCDE54" w14:textId="77777777" w:rsidR="008D4A01" w:rsidRDefault="008D4A01" w:rsidP="008D4A01">
            <w:pPr>
              <w:rPr>
                <w:rFonts w:eastAsia="Calibri" w:cs="Arial"/>
                <w:kern w:val="0"/>
                <w14:ligatures w14:val="none"/>
              </w:rPr>
            </w:pPr>
          </w:p>
          <w:p w14:paraId="5279F01B" w14:textId="77777777" w:rsidR="00DE30A8" w:rsidRDefault="00DE30A8" w:rsidP="00DE30A8">
            <w:pPr>
              <w:rPr>
                <w:rFonts w:eastAsia="Calibri" w:cs="Arial"/>
                <w:kern w:val="0"/>
                <w14:ligatures w14:val="none"/>
              </w:rPr>
            </w:pPr>
            <w:r w:rsidRPr="00DE30A8">
              <w:rPr>
                <w:rFonts w:eastAsia="Calibri" w:cs="Arial"/>
                <w:kern w:val="0"/>
                <w14:ligatures w14:val="none"/>
              </w:rPr>
              <w:t xml:space="preserve">What type of adjoining fixtures? Should this not also </w:t>
            </w:r>
            <w:proofErr w:type="gramStart"/>
            <w:r w:rsidRPr="00DE30A8">
              <w:rPr>
                <w:rFonts w:eastAsia="Calibri" w:cs="Arial"/>
                <w:kern w:val="0"/>
                <w14:ligatures w14:val="none"/>
              </w:rPr>
              <w:t>say</w:t>
            </w:r>
            <w:proofErr w:type="gramEnd"/>
            <w:r w:rsidRPr="00DE30A8">
              <w:rPr>
                <w:rFonts w:eastAsia="Calibri" w:cs="Arial"/>
                <w:kern w:val="0"/>
                <w14:ligatures w14:val="none"/>
              </w:rPr>
              <w:t xml:space="preserve"> properly secured?</w:t>
            </w:r>
          </w:p>
          <w:p w14:paraId="5BEAF65D" w14:textId="77777777" w:rsidR="000D65D3" w:rsidRDefault="000D65D3" w:rsidP="00DE30A8">
            <w:pPr>
              <w:rPr>
                <w:rFonts w:eastAsia="Calibri" w:cs="Arial"/>
                <w:kern w:val="0"/>
                <w14:ligatures w14:val="none"/>
              </w:rPr>
            </w:pPr>
          </w:p>
          <w:p w14:paraId="7CBB725D" w14:textId="6BA5E710" w:rsidR="000D65D3" w:rsidRPr="000D65D3" w:rsidRDefault="000D65D3" w:rsidP="00DE30A8">
            <w:pPr>
              <w:rPr>
                <w:rFonts w:eastAsia="Calibri" w:cs="Arial"/>
                <w:color w:val="FF0000"/>
                <w:kern w:val="0"/>
                <w14:ligatures w14:val="none"/>
              </w:rPr>
            </w:pPr>
            <w:r w:rsidRPr="000D65D3">
              <w:rPr>
                <w:rFonts w:eastAsia="Calibri" w:cs="Arial"/>
                <w:color w:val="FF0000"/>
                <w:kern w:val="0"/>
                <w14:ligatures w14:val="none"/>
              </w:rPr>
              <w:t>Change to</w:t>
            </w:r>
          </w:p>
          <w:p w14:paraId="0D69098F" w14:textId="77777777" w:rsidR="000D65D3" w:rsidRPr="00C0298A" w:rsidRDefault="000D65D3" w:rsidP="000D65D3">
            <w:pPr>
              <w:widowControl w:val="0"/>
              <w:suppressAutoHyphens/>
              <w:contextualSpacing/>
              <w:rPr>
                <w:rFonts w:ascii="Arial" w:eastAsia="Calibri" w:hAnsi="Arial" w:cs="Arial"/>
                <w:sz w:val="20"/>
                <w:szCs w:val="20"/>
                <w:lang w:val="en-GB"/>
              </w:rPr>
            </w:pPr>
            <w:r w:rsidRPr="00C0298A">
              <w:rPr>
                <w:rFonts w:ascii="Arial" w:eastAsia="Calibri" w:hAnsi="Arial" w:cs="Arial"/>
                <w:sz w:val="20"/>
                <w:szCs w:val="20"/>
                <w:lang w:val="en-GB"/>
              </w:rPr>
              <w:t xml:space="preserve">Junctures of floors, walls, and adjoining fixtures shall be </w:t>
            </w:r>
            <w:r w:rsidRPr="00C0298A">
              <w:rPr>
                <w:rFonts w:ascii="Arial" w:eastAsia="Calibri" w:hAnsi="Arial" w:cs="Arial"/>
                <w:sz w:val="20"/>
                <w:szCs w:val="20"/>
                <w:highlight w:val="yellow"/>
                <w:lang w:val="en-GB"/>
              </w:rPr>
              <w:t>secured and</w:t>
            </w:r>
            <w:r w:rsidRPr="00C0298A">
              <w:rPr>
                <w:rFonts w:ascii="Arial" w:eastAsia="Calibri" w:hAnsi="Arial" w:cs="Arial"/>
                <w:sz w:val="20"/>
                <w:szCs w:val="20"/>
                <w:lang w:val="en-GB"/>
              </w:rPr>
              <w:t xml:space="preserve"> sealed.</w:t>
            </w:r>
          </w:p>
          <w:p w14:paraId="1E586E10" w14:textId="77777777" w:rsidR="000D65D3" w:rsidRPr="00DE30A8" w:rsidRDefault="000D65D3" w:rsidP="00DE30A8">
            <w:pPr>
              <w:rPr>
                <w:rFonts w:eastAsia="Calibri" w:cs="Arial"/>
                <w:kern w:val="0"/>
                <w14:ligatures w14:val="none"/>
              </w:rPr>
            </w:pPr>
          </w:p>
          <w:p w14:paraId="61CFDC1A" w14:textId="5E2D2B0C" w:rsidR="008D4A01" w:rsidRPr="001255F6" w:rsidRDefault="008D4A01" w:rsidP="008D4A01">
            <w:pPr>
              <w:rPr>
                <w:rFonts w:eastAsia="Calibri" w:cs="Arial"/>
                <w:kern w:val="0"/>
                <w14:ligatures w14:val="none"/>
              </w:rPr>
            </w:pPr>
          </w:p>
        </w:tc>
        <w:tc>
          <w:tcPr>
            <w:tcW w:w="2425" w:type="dxa"/>
          </w:tcPr>
          <w:p w14:paraId="7E3BC907" w14:textId="4A875CDC" w:rsidR="008D4A01" w:rsidRDefault="00C41113" w:rsidP="008D4A01">
            <w:r>
              <w:t>Thomas Jumalon</w:t>
            </w:r>
          </w:p>
        </w:tc>
      </w:tr>
      <w:tr w:rsidR="00CA0B32" w14:paraId="55F864B3" w14:textId="77777777" w:rsidTr="00340E0D">
        <w:tc>
          <w:tcPr>
            <w:tcW w:w="4585" w:type="dxa"/>
          </w:tcPr>
          <w:p w14:paraId="3CD65960" w14:textId="7641D705" w:rsidR="007601AF" w:rsidRPr="007601AF" w:rsidRDefault="007601AF" w:rsidP="007601AF">
            <w:pPr>
              <w:widowControl w:val="0"/>
              <w:suppressAutoHyphens/>
              <w:rPr>
                <w:rFonts w:ascii="Inter" w:eastAsia="Calibri" w:hAnsi="Inter" w:cs="Times New Roman"/>
                <w:sz w:val="20"/>
                <w:szCs w:val="20"/>
                <w:lang w:val="en-GB"/>
              </w:rPr>
            </w:pPr>
            <w:bookmarkStart w:id="14" w:name="_Hlk203471068"/>
            <w:bookmarkEnd w:id="12"/>
            <w:r w:rsidRPr="007601AF">
              <w:rPr>
                <w:rFonts w:ascii="Inter SemiBold" w:eastAsia="Calibri" w:hAnsi="Inter SemiBold" w:cs="Times New Roman"/>
                <w:sz w:val="20"/>
                <w:szCs w:val="20"/>
                <w:lang w:val="en-GB"/>
              </w:rPr>
              <w:t>5.6.1</w:t>
            </w:r>
            <w:r w:rsidRPr="007601AF">
              <w:rPr>
                <w:rFonts w:ascii="Inter SemiBold" w:eastAsia="Calibri" w:hAnsi="Inter SemiBold" w:cs="Times New Roman"/>
                <w:sz w:val="20"/>
                <w:szCs w:val="20"/>
                <w:lang w:val="en-GB"/>
              </w:rPr>
              <w:tab/>
            </w:r>
            <w:r w:rsidRPr="007601AF">
              <w:rPr>
                <w:rFonts w:ascii="Inter" w:eastAsia="Calibri" w:hAnsi="Inter" w:cs="Times New Roman"/>
                <w:sz w:val="20"/>
                <w:szCs w:val="20"/>
                <w:lang w:val="en-GB"/>
              </w:rPr>
              <w:t>Fasteners shall not be used in a food zone.</w:t>
            </w:r>
          </w:p>
          <w:p w14:paraId="73F90461" w14:textId="77777777" w:rsidR="00CA0B32" w:rsidRDefault="00CA0B32"/>
        </w:tc>
        <w:tc>
          <w:tcPr>
            <w:tcW w:w="5940" w:type="dxa"/>
          </w:tcPr>
          <w:p w14:paraId="12E39F8C" w14:textId="77777777" w:rsidR="00CA0B32" w:rsidRDefault="007601AF">
            <w:r w:rsidRPr="007601AF">
              <w:t>Without the use of fasteners, is there a proposed method for securing equipment and/or splash guards to the countertops?</w:t>
            </w:r>
          </w:p>
          <w:p w14:paraId="7BD3F8EA" w14:textId="77777777" w:rsidR="000D65D3" w:rsidRDefault="000D65D3"/>
          <w:p w14:paraId="5D37F2B5" w14:textId="0C5BD64A" w:rsidR="000D65D3" w:rsidRDefault="000D65D3">
            <w:r w:rsidRPr="000D65D3">
              <w:rPr>
                <w:color w:val="FF0000"/>
              </w:rPr>
              <w:t>Will need more discussion in the future</w:t>
            </w:r>
          </w:p>
          <w:p w14:paraId="332A035C" w14:textId="03C33F9C" w:rsidR="000D65D3" w:rsidRDefault="000D65D3"/>
        </w:tc>
        <w:tc>
          <w:tcPr>
            <w:tcW w:w="2425" w:type="dxa"/>
          </w:tcPr>
          <w:p w14:paraId="6DCFBFA7" w14:textId="58568818" w:rsidR="00CA0B32" w:rsidRDefault="007601AF">
            <w:r>
              <w:t>Derek Taylor</w:t>
            </w:r>
          </w:p>
        </w:tc>
      </w:tr>
      <w:tr w:rsidR="00956E9B" w14:paraId="7E03CADA" w14:textId="77777777" w:rsidTr="00340E0D">
        <w:tc>
          <w:tcPr>
            <w:tcW w:w="4585" w:type="dxa"/>
          </w:tcPr>
          <w:p w14:paraId="30A680C9" w14:textId="77777777" w:rsidR="00956E9B" w:rsidRPr="00956E9B" w:rsidRDefault="00956E9B" w:rsidP="007601AF">
            <w:pPr>
              <w:widowControl w:val="0"/>
              <w:suppressAutoHyphens/>
              <w:rPr>
                <w:rFonts w:ascii="Inter SemiBold" w:eastAsia="Calibri" w:hAnsi="Inter SemiBold" w:cs="Times New Roman"/>
                <w:color w:val="FF0000"/>
                <w:sz w:val="40"/>
                <w:szCs w:val="40"/>
                <w:lang w:val="en-GB"/>
              </w:rPr>
            </w:pPr>
            <w:r w:rsidRPr="00956E9B">
              <w:rPr>
                <w:rFonts w:ascii="Inter SemiBold" w:eastAsia="Calibri" w:hAnsi="Inter SemiBold" w:cs="Times New Roman"/>
                <w:color w:val="FF0000"/>
                <w:sz w:val="40"/>
                <w:szCs w:val="40"/>
                <w:lang w:val="en-GB"/>
              </w:rPr>
              <w:t>This is where we left off on July 15, 2025</w:t>
            </w:r>
          </w:p>
          <w:p w14:paraId="784A934F" w14:textId="77777777" w:rsidR="00956E9B" w:rsidRDefault="00956E9B" w:rsidP="007601AF">
            <w:pPr>
              <w:widowControl w:val="0"/>
              <w:suppressAutoHyphens/>
              <w:rPr>
                <w:rFonts w:ascii="Inter SemiBold" w:eastAsia="Calibri" w:hAnsi="Inter SemiBold" w:cs="Times New Roman"/>
                <w:color w:val="FF0000"/>
                <w:sz w:val="20"/>
                <w:szCs w:val="20"/>
                <w:lang w:val="en-GB"/>
              </w:rPr>
            </w:pPr>
          </w:p>
          <w:p w14:paraId="4F5E6C10" w14:textId="77777777" w:rsidR="00956E9B" w:rsidRDefault="00956E9B" w:rsidP="007601AF">
            <w:pPr>
              <w:widowControl w:val="0"/>
              <w:suppressAutoHyphens/>
              <w:rPr>
                <w:rFonts w:ascii="Inter SemiBold" w:eastAsia="Calibri" w:hAnsi="Inter SemiBold" w:cs="Times New Roman"/>
                <w:color w:val="FF0000"/>
                <w:sz w:val="20"/>
                <w:szCs w:val="20"/>
                <w:lang w:val="en-GB"/>
              </w:rPr>
            </w:pPr>
          </w:p>
          <w:p w14:paraId="4F895496" w14:textId="77777777" w:rsidR="00956E9B" w:rsidRDefault="00956E9B" w:rsidP="007601AF">
            <w:pPr>
              <w:widowControl w:val="0"/>
              <w:suppressAutoHyphens/>
              <w:rPr>
                <w:rFonts w:ascii="Inter SemiBold" w:eastAsia="Calibri" w:hAnsi="Inter SemiBold" w:cs="Times New Roman"/>
                <w:color w:val="FF0000"/>
                <w:sz w:val="20"/>
                <w:szCs w:val="20"/>
                <w:lang w:val="en-GB"/>
              </w:rPr>
            </w:pPr>
          </w:p>
          <w:p w14:paraId="33ECA7FE" w14:textId="15C10772" w:rsidR="00956E9B" w:rsidRPr="00956E9B" w:rsidRDefault="00956E9B" w:rsidP="007601AF">
            <w:pPr>
              <w:widowControl w:val="0"/>
              <w:suppressAutoHyphens/>
              <w:rPr>
                <w:rFonts w:ascii="Inter SemiBold" w:eastAsia="Calibri" w:hAnsi="Inter SemiBold" w:cs="Times New Roman"/>
                <w:color w:val="FF0000"/>
                <w:sz w:val="20"/>
                <w:szCs w:val="20"/>
                <w:lang w:val="en-GB"/>
              </w:rPr>
            </w:pPr>
          </w:p>
        </w:tc>
        <w:tc>
          <w:tcPr>
            <w:tcW w:w="5940" w:type="dxa"/>
          </w:tcPr>
          <w:p w14:paraId="18F58694" w14:textId="77777777" w:rsidR="00956E9B" w:rsidRPr="007601AF" w:rsidRDefault="00956E9B"/>
        </w:tc>
        <w:tc>
          <w:tcPr>
            <w:tcW w:w="2425" w:type="dxa"/>
          </w:tcPr>
          <w:p w14:paraId="1E38A44C" w14:textId="77777777" w:rsidR="00956E9B" w:rsidRDefault="00956E9B"/>
        </w:tc>
      </w:tr>
      <w:bookmarkEnd w:id="14"/>
      <w:tr w:rsidR="00CA0B32" w14:paraId="135A0AB4" w14:textId="77777777" w:rsidTr="00340E0D">
        <w:tc>
          <w:tcPr>
            <w:tcW w:w="4585" w:type="dxa"/>
          </w:tcPr>
          <w:p w14:paraId="7F0974D2" w14:textId="42C1311F" w:rsidR="00874837" w:rsidRPr="00874837" w:rsidRDefault="00874837" w:rsidP="00874837">
            <w:pPr>
              <w:widowControl w:val="0"/>
              <w:suppressAutoHyphens/>
              <w:rPr>
                <w:rFonts w:ascii="Inter" w:eastAsia="Calibri" w:hAnsi="Inter" w:cs="Times New Roman"/>
                <w:sz w:val="20"/>
                <w:szCs w:val="20"/>
                <w:lang w:val="en-GB"/>
              </w:rPr>
            </w:pPr>
            <w:r w:rsidRPr="00874837">
              <w:rPr>
                <w:rFonts w:ascii="Inter SemiBold" w:eastAsia="Calibri" w:hAnsi="Inter SemiBold" w:cs="Times New Roman"/>
                <w:sz w:val="20"/>
                <w:szCs w:val="20"/>
                <w:lang w:val="en-GB"/>
              </w:rPr>
              <w:t>5.6.5</w:t>
            </w:r>
            <w:r w:rsidRPr="00874837">
              <w:rPr>
                <w:rFonts w:ascii="Inter SemiBold" w:eastAsia="Calibri" w:hAnsi="Inter SemiBold" w:cs="Times New Roman"/>
                <w:sz w:val="20"/>
                <w:szCs w:val="20"/>
                <w:lang w:val="en-GB"/>
              </w:rPr>
              <w:tab/>
            </w:r>
            <w:r w:rsidRPr="00874837">
              <w:rPr>
                <w:rFonts w:ascii="Inter" w:eastAsia="Calibri" w:hAnsi="Inter" w:cs="Times New Roman"/>
                <w:sz w:val="20"/>
                <w:szCs w:val="20"/>
                <w:lang w:val="en-GB"/>
              </w:rPr>
              <w:t xml:space="preserve">There shall be no exposed threads, projecting screws, or studs in a food or splash zone. There shall be no more than two and one-half exposed threads or </w:t>
            </w:r>
            <w:r w:rsidRPr="00874837">
              <w:rPr>
                <w:rFonts w:ascii="Inter" w:eastAsia="Calibri" w:hAnsi="Inter" w:cs="Times New Roman"/>
                <w:sz w:val="20"/>
                <w:szCs w:val="20"/>
                <w:vertAlign w:val="superscript"/>
                <w:lang w:val="en-GB"/>
              </w:rPr>
              <w:t>1</w:t>
            </w:r>
            <w:r w:rsidRPr="00874837">
              <w:rPr>
                <w:rFonts w:ascii="Inter" w:eastAsia="Calibri" w:hAnsi="Inter" w:cs="Times New Roman"/>
                <w:sz w:val="20"/>
                <w:szCs w:val="20"/>
                <w:lang w:val="en-GB"/>
              </w:rPr>
              <w:t>/</w:t>
            </w:r>
            <w:r w:rsidRPr="00874837">
              <w:rPr>
                <w:rFonts w:ascii="Inter" w:eastAsia="Calibri" w:hAnsi="Inter" w:cs="Times New Roman"/>
                <w:sz w:val="20"/>
                <w:szCs w:val="20"/>
                <w:vertAlign w:val="subscript"/>
                <w:lang w:val="en-GB"/>
              </w:rPr>
              <w:t>4</w:t>
            </w:r>
            <w:r w:rsidRPr="00874837">
              <w:rPr>
                <w:rFonts w:ascii="Inter" w:eastAsia="Calibri" w:hAnsi="Inter" w:cs="Times New Roman"/>
                <w:sz w:val="20"/>
                <w:szCs w:val="20"/>
                <w:lang w:val="en-GB"/>
              </w:rPr>
              <w:t xml:space="preserve"> in. (0.25 in., 6.4 mm) of exposed threads, whichever is less, in a </w:t>
            </w:r>
            <w:proofErr w:type="spellStart"/>
            <w:r w:rsidRPr="00874837">
              <w:rPr>
                <w:rFonts w:ascii="Inter" w:eastAsia="Calibri" w:hAnsi="Inter" w:cs="Times New Roman"/>
                <w:sz w:val="20"/>
                <w:szCs w:val="20"/>
                <w:lang w:val="en-GB"/>
              </w:rPr>
              <w:t>nonfood</w:t>
            </w:r>
            <w:proofErr w:type="spellEnd"/>
            <w:r w:rsidRPr="00874837">
              <w:rPr>
                <w:rFonts w:ascii="Inter" w:eastAsia="Calibri" w:hAnsi="Inter" w:cs="Times New Roman"/>
                <w:sz w:val="20"/>
                <w:szCs w:val="20"/>
                <w:lang w:val="en-GB"/>
              </w:rPr>
              <w:t xml:space="preserve"> zone.</w:t>
            </w:r>
          </w:p>
          <w:p w14:paraId="353C0AC2" w14:textId="77777777" w:rsidR="00CA0B32" w:rsidRDefault="00CA0B32"/>
        </w:tc>
        <w:tc>
          <w:tcPr>
            <w:tcW w:w="5940" w:type="dxa"/>
          </w:tcPr>
          <w:p w14:paraId="5B75853F" w14:textId="034DA490" w:rsidR="00CA0B32" w:rsidRDefault="007454BA">
            <w:r>
              <w:t>Non-food</w:t>
            </w:r>
          </w:p>
        </w:tc>
        <w:tc>
          <w:tcPr>
            <w:tcW w:w="2425" w:type="dxa"/>
          </w:tcPr>
          <w:p w14:paraId="4685BABF" w14:textId="562BB854" w:rsidR="00CA0B32" w:rsidRDefault="007454BA">
            <w:r>
              <w:t>Thomas Jumalon</w:t>
            </w:r>
          </w:p>
        </w:tc>
      </w:tr>
      <w:tr w:rsidR="00CA0B32" w14:paraId="6D35F9D7" w14:textId="77777777" w:rsidTr="00340E0D">
        <w:tc>
          <w:tcPr>
            <w:tcW w:w="4585" w:type="dxa"/>
          </w:tcPr>
          <w:p w14:paraId="1705580F" w14:textId="11756132" w:rsidR="00A47D49" w:rsidRPr="00A47D49" w:rsidRDefault="00A47D49" w:rsidP="00A47D49">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bookmarkStart w:id="15" w:name="_Toc192149311"/>
            <w:r w:rsidRPr="00A47D49">
              <w:rPr>
                <w:rFonts w:ascii="Inter SemiBold" w:eastAsia="Calibri" w:hAnsi="Inter SemiBold" w:cs="Times New Roman"/>
                <w:bCs/>
                <w:sz w:val="24"/>
                <w:szCs w:val="24"/>
                <w:lang w:val="en-GB"/>
              </w:rPr>
              <w:lastRenderedPageBreak/>
              <w:t>5.7</w:t>
            </w:r>
            <w:r w:rsidRPr="00A47D49">
              <w:rPr>
                <w:rFonts w:ascii="Inter SemiBold" w:eastAsia="Calibri" w:hAnsi="Inter SemiBold" w:cs="Times New Roman"/>
                <w:bCs/>
                <w:sz w:val="24"/>
                <w:szCs w:val="24"/>
                <w:lang w:val="en-GB"/>
              </w:rPr>
              <w:tab/>
            </w:r>
            <w:r w:rsidRPr="00A47D49">
              <w:rPr>
                <w:rFonts w:ascii="Inter SemiBold" w:eastAsia="Calibri" w:hAnsi="Inter SemiBold" w:cs="Times New Roman"/>
                <w:bCs/>
                <w:sz w:val="24"/>
                <w:szCs w:val="20"/>
                <w:lang w:val="en-GB"/>
              </w:rPr>
              <w:t xml:space="preserve">  </w:t>
            </w:r>
            <w:r w:rsidR="00BA2881">
              <w:rPr>
                <w:rFonts w:ascii="Inter SemiBold" w:eastAsia="Calibri" w:hAnsi="Inter SemiBold" w:cs="Times New Roman"/>
                <w:bCs/>
                <w:sz w:val="24"/>
                <w:szCs w:val="20"/>
                <w:lang w:val="en-GB"/>
              </w:rPr>
              <w:t xml:space="preserve"> </w:t>
            </w:r>
            <w:r w:rsidRPr="00A47D49">
              <w:rPr>
                <w:rFonts w:ascii="Inter SemiBold" w:eastAsia="Calibri" w:hAnsi="Inter SemiBold" w:cs="Times New Roman"/>
                <w:bCs/>
                <w:sz w:val="24"/>
                <w:szCs w:val="20"/>
                <w:lang w:val="en-GB"/>
              </w:rPr>
              <w:t>Insulation</w:t>
            </w:r>
            <w:bookmarkEnd w:id="15"/>
          </w:p>
          <w:p w14:paraId="430FF4AA" w14:textId="77777777" w:rsidR="00A47D49" w:rsidRPr="00A47D49" w:rsidRDefault="00A47D49" w:rsidP="00A47D49">
            <w:pPr>
              <w:widowControl w:val="0"/>
              <w:suppressAutoHyphens/>
              <w:contextualSpacing/>
              <w:rPr>
                <w:rFonts w:ascii="Inter" w:eastAsia="Calibri" w:hAnsi="Inter" w:cs="Times New Roman"/>
                <w:sz w:val="20"/>
                <w:szCs w:val="20"/>
                <w:lang w:val="en-GB"/>
              </w:rPr>
            </w:pPr>
          </w:p>
          <w:p w14:paraId="562A06F5" w14:textId="77777777" w:rsidR="00A47D49" w:rsidRPr="00A47D49" w:rsidRDefault="00A47D49" w:rsidP="00A47D49">
            <w:pPr>
              <w:widowControl w:val="0"/>
              <w:suppressAutoHyphens/>
              <w:contextualSpacing/>
              <w:rPr>
                <w:rFonts w:ascii="Inter" w:eastAsia="Calibri" w:hAnsi="Inter" w:cs="Times New Roman"/>
                <w:sz w:val="20"/>
                <w:szCs w:val="20"/>
                <w:lang w:val="en-GB"/>
              </w:rPr>
            </w:pPr>
            <w:r w:rsidRPr="00A47D49">
              <w:rPr>
                <w:rFonts w:ascii="Inter" w:eastAsia="Calibri" w:hAnsi="Inter" w:cs="Times New Roman"/>
                <w:sz w:val="20"/>
                <w:szCs w:val="20"/>
                <w:lang w:val="en-GB"/>
              </w:rPr>
              <w:t xml:space="preserve">Insulated spaces in the food and splash zones shall be sealed. Insulated spaces in the </w:t>
            </w:r>
            <w:proofErr w:type="spellStart"/>
            <w:r w:rsidRPr="00A47D49">
              <w:rPr>
                <w:rFonts w:ascii="Inter" w:eastAsia="Calibri" w:hAnsi="Inter" w:cs="Times New Roman"/>
                <w:sz w:val="20"/>
                <w:szCs w:val="20"/>
                <w:lang w:val="en-GB"/>
              </w:rPr>
              <w:t>nonfood</w:t>
            </w:r>
            <w:proofErr w:type="spellEnd"/>
            <w:r w:rsidRPr="00A47D49">
              <w:rPr>
                <w:rFonts w:ascii="Inter" w:eastAsia="Calibri" w:hAnsi="Inter" w:cs="Times New Roman"/>
                <w:sz w:val="20"/>
                <w:szCs w:val="20"/>
                <w:lang w:val="en-GB"/>
              </w:rPr>
              <w:t xml:space="preserve"> zone shall be closed.</w:t>
            </w:r>
          </w:p>
          <w:p w14:paraId="005962A7" w14:textId="77777777" w:rsidR="00CA0B32" w:rsidRDefault="00CA0B32"/>
        </w:tc>
        <w:tc>
          <w:tcPr>
            <w:tcW w:w="5940" w:type="dxa"/>
          </w:tcPr>
          <w:p w14:paraId="35A76A88" w14:textId="77777777" w:rsidR="008135EC" w:rsidRPr="008135EC" w:rsidRDefault="008135EC" w:rsidP="008135EC">
            <w:proofErr w:type="gramStart"/>
            <w:r w:rsidRPr="008135EC">
              <w:t>Again</w:t>
            </w:r>
            <w:proofErr w:type="gramEnd"/>
            <w:r w:rsidRPr="008135EC">
              <w:t xml:space="preserve"> should we use any term indicating sealed with food grade sealants?</w:t>
            </w:r>
          </w:p>
          <w:p w14:paraId="6271E204" w14:textId="77777777" w:rsidR="00CA0B32" w:rsidRDefault="00CA0B32"/>
          <w:p w14:paraId="002A4A2F" w14:textId="14703C0D" w:rsidR="00A776E4" w:rsidRDefault="00A776E4">
            <w:r>
              <w:t>Non-food</w:t>
            </w:r>
          </w:p>
        </w:tc>
        <w:tc>
          <w:tcPr>
            <w:tcW w:w="2425" w:type="dxa"/>
          </w:tcPr>
          <w:p w14:paraId="716C9250" w14:textId="40B6A1CA" w:rsidR="00CA0B32" w:rsidRDefault="008135EC">
            <w:r>
              <w:t>Thomas Jumalon</w:t>
            </w:r>
          </w:p>
        </w:tc>
      </w:tr>
      <w:tr w:rsidR="00CA0B32" w14:paraId="7EBC0599" w14:textId="77777777" w:rsidTr="00340E0D">
        <w:tc>
          <w:tcPr>
            <w:tcW w:w="4585" w:type="dxa"/>
          </w:tcPr>
          <w:p w14:paraId="2DCBF3CF" w14:textId="5F1E766E" w:rsidR="00AC36B1" w:rsidRPr="00AC36B1" w:rsidRDefault="00AC36B1" w:rsidP="00AC36B1">
            <w:pPr>
              <w:widowControl w:val="0"/>
              <w:suppressAutoHyphens/>
              <w:rPr>
                <w:rFonts w:ascii="Inter" w:eastAsia="Calibri" w:hAnsi="Inter" w:cs="Times New Roman"/>
                <w:b/>
                <w:bCs/>
                <w:lang w:val="en-GB"/>
              </w:rPr>
            </w:pPr>
            <w:r w:rsidRPr="00AC36B1">
              <w:rPr>
                <w:rFonts w:ascii="Inter" w:eastAsia="Calibri" w:hAnsi="Inter" w:cs="Times New Roman"/>
                <w:b/>
                <w:bCs/>
                <w:sz w:val="24"/>
                <w:szCs w:val="32"/>
                <w:lang w:val="en-GB"/>
              </w:rPr>
              <w:t>5.9</w:t>
            </w:r>
            <w:r w:rsidR="00147059">
              <w:rPr>
                <w:rFonts w:ascii="Inter" w:eastAsia="Calibri" w:hAnsi="Inter" w:cs="Times New Roman"/>
                <w:b/>
                <w:bCs/>
                <w:sz w:val="24"/>
                <w:szCs w:val="32"/>
                <w:lang w:val="en-GB"/>
              </w:rPr>
              <w:t xml:space="preserve">  </w:t>
            </w:r>
            <w:r w:rsidR="00BA2881">
              <w:rPr>
                <w:rFonts w:ascii="Inter" w:eastAsia="Calibri" w:hAnsi="Inter" w:cs="Times New Roman"/>
                <w:b/>
                <w:bCs/>
                <w:sz w:val="24"/>
                <w:szCs w:val="32"/>
                <w:lang w:val="en-GB"/>
              </w:rPr>
              <w:t xml:space="preserve"> </w:t>
            </w:r>
            <w:r w:rsidRPr="00AC36B1">
              <w:rPr>
                <w:rFonts w:ascii="Inter" w:eastAsia="Calibri" w:hAnsi="Inter" w:cs="Times New Roman"/>
                <w:b/>
                <w:bCs/>
                <w:sz w:val="24"/>
                <w:szCs w:val="24"/>
                <w:lang w:val="en-GB"/>
              </w:rPr>
              <w:t>Inspection and maintenance panels</w:t>
            </w:r>
          </w:p>
          <w:p w14:paraId="0455091F" w14:textId="77777777" w:rsidR="00AC36B1" w:rsidRPr="00AC36B1" w:rsidRDefault="00AC36B1" w:rsidP="00AC36B1">
            <w:pPr>
              <w:widowControl w:val="0"/>
              <w:suppressAutoHyphens/>
              <w:contextualSpacing/>
              <w:rPr>
                <w:rFonts w:ascii="Inter" w:eastAsia="Calibri" w:hAnsi="Inter" w:cs="Times New Roman"/>
                <w:sz w:val="20"/>
                <w:szCs w:val="20"/>
                <w:lang w:val="en-GB"/>
              </w:rPr>
            </w:pPr>
          </w:p>
          <w:p w14:paraId="4D4B9139" w14:textId="77777777" w:rsidR="00AC36B1" w:rsidRPr="00AC36B1" w:rsidRDefault="00AC36B1" w:rsidP="00AC36B1">
            <w:pPr>
              <w:widowControl w:val="0"/>
              <w:suppressAutoHyphens/>
              <w:contextualSpacing/>
              <w:rPr>
                <w:rFonts w:ascii="Inter" w:eastAsia="Calibri" w:hAnsi="Inter" w:cs="Times New Roman"/>
                <w:sz w:val="20"/>
                <w:szCs w:val="20"/>
                <w:lang w:val="en-GB"/>
              </w:rPr>
            </w:pPr>
            <w:r w:rsidRPr="00AC36B1">
              <w:rPr>
                <w:rFonts w:ascii="Inter" w:eastAsia="Calibri" w:hAnsi="Inter" w:cs="Times New Roman"/>
                <w:sz w:val="20"/>
                <w:szCs w:val="20"/>
                <w:lang w:val="en-GB"/>
              </w:rPr>
              <w:t xml:space="preserve">When necessary for equipment inspection and maintenance, </w:t>
            </w:r>
            <w:proofErr w:type="spellStart"/>
            <w:r w:rsidRPr="00AC36B1">
              <w:rPr>
                <w:rFonts w:ascii="Inter" w:eastAsia="Calibri" w:hAnsi="Inter" w:cs="Times New Roman"/>
                <w:sz w:val="20"/>
                <w:szCs w:val="20"/>
                <w:lang w:val="en-GB"/>
              </w:rPr>
              <w:t>acess</w:t>
            </w:r>
            <w:proofErr w:type="spellEnd"/>
            <w:r w:rsidRPr="00AC36B1">
              <w:rPr>
                <w:rFonts w:ascii="Inter" w:eastAsia="Calibri" w:hAnsi="Inter" w:cs="Times New Roman"/>
                <w:sz w:val="20"/>
                <w:szCs w:val="20"/>
                <w:lang w:val="en-GB"/>
              </w:rPr>
              <w:t xml:space="preserve"> panels of adequate size shall be provided. Each panel shall be sized to facilitate removal and replacement by one person or attached to hinges complying with 5.13.</w:t>
            </w:r>
          </w:p>
          <w:p w14:paraId="4ABE8BE4" w14:textId="77777777" w:rsidR="00CA0B32" w:rsidRDefault="00CA0B32"/>
        </w:tc>
        <w:tc>
          <w:tcPr>
            <w:tcW w:w="5940" w:type="dxa"/>
          </w:tcPr>
          <w:p w14:paraId="0B097B21" w14:textId="7B5925DC" w:rsidR="00CA0B32" w:rsidRDefault="00147059">
            <w:r>
              <w:t>Access</w:t>
            </w:r>
          </w:p>
        </w:tc>
        <w:tc>
          <w:tcPr>
            <w:tcW w:w="2425" w:type="dxa"/>
          </w:tcPr>
          <w:p w14:paraId="05C5578A" w14:textId="60D6B7A7" w:rsidR="00CA0B32" w:rsidRDefault="00147059">
            <w:r>
              <w:t>Thomas Jumalon</w:t>
            </w:r>
          </w:p>
        </w:tc>
      </w:tr>
      <w:tr w:rsidR="00CA0B32" w14:paraId="33E2161E" w14:textId="77777777" w:rsidTr="00340E0D">
        <w:tc>
          <w:tcPr>
            <w:tcW w:w="4585" w:type="dxa"/>
          </w:tcPr>
          <w:p w14:paraId="4AE6EFE4" w14:textId="77777777" w:rsidR="00B35318" w:rsidRPr="00B35318" w:rsidRDefault="00B35318" w:rsidP="00B35318">
            <w:pPr>
              <w:widowControl w:val="0"/>
              <w:suppressAutoHyphens/>
              <w:rPr>
                <w:rFonts w:ascii="Inter" w:eastAsia="Calibri" w:hAnsi="Inter" w:cs="Times New Roman"/>
                <w:sz w:val="20"/>
                <w:szCs w:val="20"/>
                <w:lang w:val="en-GB"/>
              </w:rPr>
            </w:pPr>
            <w:r w:rsidRPr="00B35318">
              <w:rPr>
                <w:rFonts w:ascii="Inter SemiBold" w:eastAsia="Calibri" w:hAnsi="Inter SemiBold" w:cs="Times New Roman"/>
                <w:sz w:val="20"/>
                <w:szCs w:val="20"/>
                <w:lang w:val="en-GB"/>
              </w:rPr>
              <w:t>5.15.8</w:t>
            </w:r>
            <w:r w:rsidRPr="00B35318">
              <w:rPr>
                <w:rFonts w:ascii="Inter SemiBold" w:eastAsia="Calibri" w:hAnsi="Inter SemiBold" w:cs="Times New Roman"/>
                <w:sz w:val="20"/>
                <w:szCs w:val="20"/>
                <w:lang w:val="en-GB"/>
              </w:rPr>
              <w:tab/>
            </w:r>
            <w:r w:rsidRPr="00B35318">
              <w:rPr>
                <w:rFonts w:ascii="Inter" w:eastAsia="Calibri" w:hAnsi="Inter" w:cs="Times New Roman"/>
                <w:sz w:val="20"/>
                <w:szCs w:val="20"/>
                <w:highlight w:val="yellow"/>
                <w:lang w:val="en-GB"/>
              </w:rPr>
              <w:t>Cover t</w:t>
            </w:r>
            <w:r w:rsidRPr="00B35318">
              <w:rPr>
                <w:rFonts w:ascii="Inter" w:eastAsia="Calibri" w:hAnsi="Inter" w:cs="Times New Roman"/>
                <w:sz w:val="20"/>
                <w:szCs w:val="20"/>
                <w:lang w:val="en-GB"/>
              </w:rPr>
              <w:t>hat are part of individual pieces of food equipment covered by the scope of other NSF/ANSI Food Equipment Standards shall comply with the requirements therein.</w:t>
            </w:r>
          </w:p>
          <w:p w14:paraId="0E2FAED4" w14:textId="77777777" w:rsidR="00CA0B32" w:rsidRDefault="00CA0B32"/>
        </w:tc>
        <w:tc>
          <w:tcPr>
            <w:tcW w:w="5940" w:type="dxa"/>
          </w:tcPr>
          <w:p w14:paraId="662D62E8" w14:textId="77777777" w:rsidR="001B7309" w:rsidRPr="001B7309" w:rsidRDefault="001B7309" w:rsidP="001B7309">
            <w:r w:rsidRPr="001B7309">
              <w:t>Should the word be “covers”?</w:t>
            </w:r>
          </w:p>
          <w:p w14:paraId="5652B263" w14:textId="77777777" w:rsidR="00CA0B32" w:rsidRDefault="00CA0B32"/>
        </w:tc>
        <w:tc>
          <w:tcPr>
            <w:tcW w:w="2425" w:type="dxa"/>
          </w:tcPr>
          <w:p w14:paraId="3D9262B9" w14:textId="38CBC19B" w:rsidR="00CA0B32" w:rsidRDefault="001B7309">
            <w:r>
              <w:t>Thomas Jumalon</w:t>
            </w:r>
          </w:p>
        </w:tc>
      </w:tr>
      <w:tr w:rsidR="007072B7" w14:paraId="5B4C20D4" w14:textId="77777777" w:rsidTr="00340E0D">
        <w:tc>
          <w:tcPr>
            <w:tcW w:w="4585" w:type="dxa"/>
          </w:tcPr>
          <w:p w14:paraId="1AD947DF" w14:textId="60728350" w:rsidR="007072B7" w:rsidRPr="007072B7" w:rsidRDefault="007072B7" w:rsidP="007072B7">
            <w:pPr>
              <w:widowControl w:val="0"/>
              <w:suppressAutoHyphens/>
              <w:rPr>
                <w:rFonts w:ascii="Inter" w:eastAsia="Calibri" w:hAnsi="Inter" w:cs="Times New Roman"/>
                <w:sz w:val="20"/>
                <w:szCs w:val="20"/>
                <w:lang w:val="en-GB"/>
              </w:rPr>
            </w:pPr>
            <w:r w:rsidRPr="007072B7">
              <w:rPr>
                <w:rFonts w:ascii="Inter SemiBold" w:eastAsia="Calibri" w:hAnsi="Inter SemiBold" w:cs="Times New Roman"/>
                <w:sz w:val="20"/>
                <w:szCs w:val="20"/>
                <w:lang w:val="en-GB"/>
              </w:rPr>
              <w:t>5.23.2</w:t>
            </w:r>
            <w:r w:rsidRPr="007072B7">
              <w:rPr>
                <w:rFonts w:ascii="Inter SemiBold" w:eastAsia="Calibri" w:hAnsi="Inter SemiBold" w:cs="Times New Roman"/>
                <w:sz w:val="20"/>
                <w:szCs w:val="20"/>
                <w:lang w:val="en-GB"/>
              </w:rPr>
              <w:tab/>
            </w:r>
            <w:r w:rsidRPr="007072B7">
              <w:rPr>
                <w:rFonts w:ascii="Inter" w:eastAsia="Calibri" w:hAnsi="Inter" w:cs="Times New Roman"/>
                <w:sz w:val="20"/>
                <w:szCs w:val="20"/>
                <w:lang w:val="en-GB"/>
              </w:rPr>
              <w:t>Counter-mounted equipment shall be designed and manufactured to be one of the following:</w:t>
            </w:r>
          </w:p>
          <w:p w14:paraId="1CA6F661" w14:textId="77777777" w:rsidR="007072B7" w:rsidRPr="007072B7" w:rsidRDefault="007072B7" w:rsidP="007072B7">
            <w:pPr>
              <w:widowControl w:val="0"/>
              <w:suppressAutoHyphens/>
              <w:rPr>
                <w:rFonts w:ascii="Inter" w:eastAsia="Calibri" w:hAnsi="Inter" w:cs="Times New Roman"/>
                <w:sz w:val="20"/>
                <w:szCs w:val="20"/>
                <w:lang w:val="en-GB"/>
              </w:rPr>
            </w:pPr>
          </w:p>
          <w:p w14:paraId="4C469BD6" w14:textId="77777777" w:rsidR="007072B7" w:rsidRPr="007072B7" w:rsidRDefault="007072B7" w:rsidP="007072B7">
            <w:pPr>
              <w:widowControl w:val="0"/>
              <w:suppressAutoHyphens/>
              <w:spacing w:after="120"/>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portable</w:t>
            </w:r>
          </w:p>
          <w:p w14:paraId="4BD54E36" w14:textId="77777777" w:rsidR="007072B7" w:rsidRPr="007072B7" w:rsidRDefault="007072B7" w:rsidP="007072B7">
            <w:pPr>
              <w:widowControl w:val="0"/>
              <w:suppressAutoHyphens/>
              <w:spacing w:after="120"/>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sealed to the counter</w:t>
            </w:r>
          </w:p>
          <w:p w14:paraId="512655EB" w14:textId="77777777" w:rsidR="007072B7" w:rsidRPr="007072B7" w:rsidRDefault="007072B7" w:rsidP="007072B7">
            <w:pPr>
              <w:widowControl w:val="0"/>
              <w:suppressAutoHyphens/>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elevated on legs that provide a minimum clearance of 4.0 in. (102 mm) beneath the unit.</w:t>
            </w:r>
          </w:p>
          <w:p w14:paraId="46BAEC37" w14:textId="77777777" w:rsidR="007072B7" w:rsidRPr="007072B7" w:rsidRDefault="007072B7" w:rsidP="007072B7">
            <w:pPr>
              <w:widowControl w:val="0"/>
              <w:suppressAutoHyphens/>
              <w:contextualSpacing/>
              <w:rPr>
                <w:rFonts w:ascii="Inter" w:eastAsia="Calibri" w:hAnsi="Inter" w:cs="Times New Roman"/>
                <w:sz w:val="20"/>
                <w:szCs w:val="20"/>
                <w:lang w:val="en-GB"/>
              </w:rPr>
            </w:pPr>
          </w:p>
          <w:p w14:paraId="0C04DDA3" w14:textId="77777777" w:rsidR="007072B7" w:rsidRPr="007072B7" w:rsidRDefault="007072B7" w:rsidP="007072B7">
            <w:pPr>
              <w:widowControl w:val="0"/>
              <w:suppressAutoHyphens/>
              <w:ind w:left="720" w:hanging="360"/>
              <w:rPr>
                <w:rFonts w:ascii="Inter" w:eastAsia="Calibri" w:hAnsi="Inter" w:cs="Times New Roman"/>
                <w:sz w:val="20"/>
                <w:szCs w:val="20"/>
                <w:lang w:val="en-GB"/>
              </w:rPr>
            </w:pPr>
            <w:bookmarkStart w:id="16" w:name="_Hlk196753836"/>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 xml:space="preserve">elevated on legs that provide a minimum unobstructed clearance beneath equipment of 3.0 in. (76 mm), provided that no part of the </w:t>
            </w:r>
            <w:r w:rsidRPr="007072B7">
              <w:rPr>
                <w:rFonts w:ascii="Inter" w:eastAsia="Calibri" w:hAnsi="Inter" w:cs="Times New Roman"/>
                <w:sz w:val="20"/>
                <w:szCs w:val="20"/>
                <w:lang w:val="en-GB"/>
              </w:rPr>
              <w:lastRenderedPageBreak/>
              <w:t>countertop under the footprint of the equipment is no more than 16 in. (41 cm) from the point of cleaning access.</w:t>
            </w:r>
          </w:p>
          <w:bookmarkEnd w:id="16"/>
          <w:p w14:paraId="31B78005" w14:textId="77777777" w:rsidR="007072B7" w:rsidRPr="007072B7" w:rsidRDefault="007072B7" w:rsidP="007072B7">
            <w:pPr>
              <w:ind w:left="720"/>
              <w:contextualSpacing/>
              <w:rPr>
                <w:rFonts w:ascii="Inter" w:eastAsia="Calibri" w:hAnsi="Inter" w:cs="Times New Roman"/>
                <w:sz w:val="20"/>
                <w:szCs w:val="20"/>
                <w:lang w:val="en-GB"/>
              </w:rPr>
            </w:pPr>
          </w:p>
          <w:p w14:paraId="67B7166E" w14:textId="77777777" w:rsidR="007072B7" w:rsidRPr="007072B7" w:rsidRDefault="007072B7" w:rsidP="007072B7">
            <w:pPr>
              <w:widowControl w:val="0"/>
              <w:suppressAutoHyphens/>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elevated on legs that provide a minimum unobstructed clearance beneath equipment of 2.0 in. (51 mm), provided that no part of the countertop under the footprint of the equipment is no more than 3.0 in. (76 mm) from the point of cleaning access.</w:t>
            </w:r>
          </w:p>
          <w:p w14:paraId="0FDBED7C" w14:textId="77777777" w:rsidR="007072B7" w:rsidRPr="00B35318" w:rsidRDefault="007072B7" w:rsidP="00B35318">
            <w:pPr>
              <w:widowControl w:val="0"/>
              <w:suppressAutoHyphens/>
              <w:rPr>
                <w:rFonts w:ascii="Inter SemiBold" w:eastAsia="Calibri" w:hAnsi="Inter SemiBold" w:cs="Times New Roman"/>
                <w:sz w:val="20"/>
                <w:szCs w:val="20"/>
                <w:lang w:val="en-GB"/>
              </w:rPr>
            </w:pPr>
          </w:p>
        </w:tc>
        <w:tc>
          <w:tcPr>
            <w:tcW w:w="5940" w:type="dxa"/>
          </w:tcPr>
          <w:p w14:paraId="5E1D3443" w14:textId="77777777" w:rsidR="00976ED5" w:rsidRPr="00976ED5" w:rsidRDefault="00976ED5" w:rsidP="00976ED5">
            <w:pPr>
              <w:shd w:val="clear" w:color="auto" w:fill="FFFFFF"/>
              <w:spacing w:before="100" w:beforeAutospacing="1" w:after="150" w:afterAutospacing="1"/>
              <w:rPr>
                <w:rFonts w:ascii="Times New Roman" w:eastAsia="Times New Roman" w:hAnsi="Times New Roman" w:cs="Times New Roman"/>
                <w:kern w:val="0"/>
                <w:sz w:val="24"/>
                <w:szCs w:val="24"/>
                <w14:ligatures w14:val="none"/>
              </w:rPr>
            </w:pPr>
            <w:r w:rsidRPr="00976ED5">
              <w:rPr>
                <w:rFonts w:ascii="Times New Roman" w:eastAsia="Times New Roman" w:hAnsi="Times New Roman" w:cs="Times New Roman"/>
                <w:kern w:val="0"/>
                <w:sz w:val="24"/>
                <w:szCs w:val="24"/>
                <w14:ligatures w14:val="none"/>
              </w:rPr>
              <w:lastRenderedPageBreak/>
              <w:t>A MFU is intended to move from place to place. Any countertop equipment (e.g., dispenser, ice machine, food warmer, display) should be anchored by 3-axis restraints. I do not think restraints need be certified by an engineer as required in California, but ought to be firmly anchored in place.</w:t>
            </w:r>
          </w:p>
          <w:p w14:paraId="03326E0A" w14:textId="77777777" w:rsidR="007072B7" w:rsidRPr="001B7309" w:rsidRDefault="007072B7" w:rsidP="001B7309"/>
        </w:tc>
        <w:tc>
          <w:tcPr>
            <w:tcW w:w="2425" w:type="dxa"/>
          </w:tcPr>
          <w:p w14:paraId="40B42DC1" w14:textId="6B63CACB" w:rsidR="007072B7" w:rsidRDefault="00976ED5">
            <w:r>
              <w:t>Michael Perez</w:t>
            </w:r>
          </w:p>
        </w:tc>
      </w:tr>
      <w:tr w:rsidR="00CA0B32" w14:paraId="57597A95" w14:textId="77777777" w:rsidTr="00340E0D">
        <w:tc>
          <w:tcPr>
            <w:tcW w:w="4585" w:type="dxa"/>
          </w:tcPr>
          <w:p w14:paraId="786366E4" w14:textId="1F4B7CD8" w:rsidR="00094E9D" w:rsidRPr="00094E9D" w:rsidRDefault="00094E9D" w:rsidP="00094E9D">
            <w:pPr>
              <w:widowControl w:val="0"/>
              <w:suppressAutoHyphens/>
              <w:rPr>
                <w:rFonts w:ascii="Inter" w:eastAsia="Calibri" w:hAnsi="Inter" w:cs="Times New Roman"/>
                <w:sz w:val="20"/>
                <w:szCs w:val="20"/>
                <w:lang w:val="en-GB"/>
              </w:rPr>
            </w:pPr>
            <w:r w:rsidRPr="00094E9D">
              <w:rPr>
                <w:rFonts w:ascii="Inter SemiBold" w:eastAsia="Calibri" w:hAnsi="Inter SemiBold" w:cs="Times New Roman"/>
                <w:sz w:val="20"/>
                <w:szCs w:val="20"/>
                <w:lang w:val="en-GB"/>
              </w:rPr>
              <w:t>5.26.3</w:t>
            </w:r>
            <w:r w:rsidRPr="00094E9D">
              <w:rPr>
                <w:rFonts w:ascii="Inter SemiBold" w:eastAsia="Calibri" w:hAnsi="Inter SemiBold" w:cs="Times New Roman"/>
                <w:sz w:val="20"/>
                <w:szCs w:val="20"/>
                <w:lang w:val="en-GB"/>
              </w:rPr>
              <w:tab/>
            </w:r>
            <w:r w:rsidRPr="00094E9D">
              <w:rPr>
                <w:rFonts w:ascii="Inter" w:eastAsia="Calibri" w:hAnsi="Inter" w:cs="Times New Roman"/>
                <w:sz w:val="20"/>
                <w:szCs w:val="20"/>
                <w:lang w:val="en-GB"/>
              </w:rPr>
              <w:t xml:space="preserve">Diverting shelves intended to prevent seepage or retain splashes and spills shall have sealed corners and seams. The back and end edges shall be turned up a minimum of 1.0 in. (25 mm) and the corners and seams shall be sealed. Shelf surfaces exposed to unpackaged foods shall conform with Section </w:t>
            </w:r>
            <w:r w:rsidRPr="00094E9D">
              <w:rPr>
                <w:rFonts w:ascii="Inter" w:eastAsia="Calibri" w:hAnsi="Inter" w:cs="Times New Roman"/>
                <w:color w:val="0563C1"/>
                <w:sz w:val="20"/>
                <w:szCs w:val="20"/>
                <w:u w:val="single"/>
                <w:lang w:val="en-GB"/>
              </w:rPr>
              <w:fldChar w:fldCharType="begin"/>
            </w:r>
            <w:r w:rsidRPr="00094E9D">
              <w:rPr>
                <w:rFonts w:ascii="Inter" w:eastAsia="Calibri" w:hAnsi="Inter" w:cs="Times New Roman"/>
                <w:color w:val="0563C1"/>
                <w:sz w:val="20"/>
                <w:szCs w:val="20"/>
                <w:u w:val="single"/>
                <w:lang w:val="en-GB"/>
              </w:rPr>
              <w:instrText xml:space="preserve"> REF _Ref192147360 \n \h </w:instrText>
            </w:r>
            <w:r w:rsidRPr="00094E9D">
              <w:rPr>
                <w:rFonts w:ascii="Inter" w:eastAsia="Calibri" w:hAnsi="Inter" w:cs="Times New Roman"/>
                <w:color w:val="0563C1"/>
                <w:sz w:val="20"/>
                <w:szCs w:val="20"/>
                <w:u w:val="single"/>
                <w:lang w:val="en-GB"/>
              </w:rPr>
            </w:r>
            <w:r w:rsidRPr="00094E9D">
              <w:rPr>
                <w:rFonts w:ascii="Inter" w:eastAsia="Calibri" w:hAnsi="Inter" w:cs="Times New Roman"/>
                <w:color w:val="0563C1"/>
                <w:sz w:val="20"/>
                <w:szCs w:val="20"/>
                <w:u w:val="single"/>
                <w:lang w:val="en-GB"/>
              </w:rPr>
              <w:fldChar w:fldCharType="separate"/>
            </w:r>
            <w:r w:rsidRPr="00094E9D">
              <w:rPr>
                <w:rFonts w:ascii="Inter" w:eastAsia="Calibri" w:hAnsi="Inter" w:cs="Times New Roman"/>
                <w:color w:val="0563C1"/>
                <w:sz w:val="20"/>
                <w:szCs w:val="20"/>
                <w:u w:val="single"/>
                <w:lang w:val="en-GB"/>
              </w:rPr>
              <w:t>5.2</w:t>
            </w:r>
            <w:r w:rsidRPr="00094E9D">
              <w:rPr>
                <w:rFonts w:ascii="Inter" w:eastAsia="Calibri" w:hAnsi="Inter" w:cs="Times New Roman"/>
                <w:color w:val="0563C1"/>
                <w:sz w:val="20"/>
                <w:szCs w:val="20"/>
                <w:u w:val="single"/>
                <w:lang w:val="en-GB"/>
              </w:rPr>
              <w:fldChar w:fldCharType="end"/>
            </w:r>
            <w:r w:rsidRPr="00094E9D">
              <w:rPr>
                <w:rFonts w:ascii="Inter" w:eastAsia="Calibri" w:hAnsi="Inter" w:cs="Times New Roman"/>
                <w:sz w:val="20"/>
                <w:szCs w:val="20"/>
                <w:lang w:val="en-GB"/>
              </w:rPr>
              <w:t xml:space="preserve"> (see Figure </w:t>
            </w:r>
            <w:r w:rsidRPr="00094E9D">
              <w:rPr>
                <w:rFonts w:ascii="Inter" w:eastAsia="Calibri" w:hAnsi="Inter" w:cs="Times New Roman"/>
                <w:color w:val="0563C1"/>
                <w:sz w:val="20"/>
                <w:szCs w:val="20"/>
                <w:u w:val="single"/>
                <w:lang w:val="en-GB"/>
              </w:rPr>
              <w:fldChar w:fldCharType="begin"/>
            </w:r>
            <w:r w:rsidRPr="00094E9D">
              <w:rPr>
                <w:rFonts w:ascii="Inter" w:eastAsia="Calibri" w:hAnsi="Inter" w:cs="Times New Roman"/>
                <w:color w:val="0563C1"/>
                <w:sz w:val="20"/>
                <w:szCs w:val="20"/>
                <w:u w:val="single"/>
                <w:lang w:val="en-GB"/>
              </w:rPr>
              <w:instrText xml:space="preserve"> REF Figure_5 \h  \* MERGEFORMAT </w:instrText>
            </w:r>
            <w:r w:rsidRPr="00094E9D">
              <w:rPr>
                <w:rFonts w:ascii="Inter" w:eastAsia="Calibri" w:hAnsi="Inter" w:cs="Times New Roman"/>
                <w:color w:val="0563C1"/>
                <w:sz w:val="20"/>
                <w:szCs w:val="20"/>
                <w:u w:val="single"/>
                <w:lang w:val="en-GB"/>
              </w:rPr>
            </w:r>
            <w:r w:rsidRPr="00094E9D">
              <w:rPr>
                <w:rFonts w:ascii="Inter" w:eastAsia="Calibri" w:hAnsi="Inter" w:cs="Times New Roman"/>
                <w:color w:val="0563C1"/>
                <w:sz w:val="20"/>
                <w:szCs w:val="20"/>
                <w:u w:val="single"/>
                <w:lang w:val="en-GB"/>
              </w:rPr>
              <w:fldChar w:fldCharType="separate"/>
            </w:r>
            <w:r w:rsidRPr="00094E9D">
              <w:rPr>
                <w:rFonts w:ascii="Inter" w:eastAsia="Calibri" w:hAnsi="Inter" w:cs="Times New Roman"/>
                <w:bCs/>
                <w:color w:val="0563C1"/>
                <w:sz w:val="20"/>
                <w:szCs w:val="20"/>
                <w:u w:val="single"/>
                <w:lang w:val="en-GB"/>
              </w:rPr>
              <w:t>5</w:t>
            </w:r>
            <w:r w:rsidRPr="00094E9D">
              <w:rPr>
                <w:rFonts w:ascii="Inter" w:eastAsia="Calibri" w:hAnsi="Inter" w:cs="Times New Roman"/>
                <w:color w:val="0563C1"/>
                <w:sz w:val="20"/>
                <w:szCs w:val="20"/>
                <w:u w:val="single"/>
                <w:lang w:val="en-GB"/>
              </w:rPr>
              <w:fldChar w:fldCharType="end"/>
            </w:r>
            <w:r w:rsidRPr="00094E9D">
              <w:rPr>
                <w:rFonts w:ascii="Inter" w:eastAsia="Calibri" w:hAnsi="Inter" w:cs="Times New Roman"/>
                <w:sz w:val="20"/>
                <w:szCs w:val="20"/>
                <w:lang w:val="en-GB"/>
              </w:rPr>
              <w:t>).</w:t>
            </w:r>
          </w:p>
          <w:p w14:paraId="03775E9C" w14:textId="77777777" w:rsidR="00CA0B32" w:rsidRDefault="00CA0B32"/>
        </w:tc>
        <w:tc>
          <w:tcPr>
            <w:tcW w:w="5940" w:type="dxa"/>
          </w:tcPr>
          <w:p w14:paraId="30E361CC" w14:textId="77777777" w:rsidR="00E5631E" w:rsidRPr="00E5631E" w:rsidRDefault="00E5631E" w:rsidP="00E5631E">
            <w:r w:rsidRPr="00E5631E">
              <w:t>I have seen this word used earlier. What seepage is the concern?</w:t>
            </w:r>
          </w:p>
          <w:p w14:paraId="157534C1" w14:textId="77777777" w:rsidR="00CA0B32" w:rsidRDefault="00CA0B32"/>
        </w:tc>
        <w:tc>
          <w:tcPr>
            <w:tcW w:w="2425" w:type="dxa"/>
          </w:tcPr>
          <w:p w14:paraId="4C759ECA" w14:textId="5777858E" w:rsidR="00CA0B32" w:rsidRDefault="00DE7D0A">
            <w:r>
              <w:t>Thomas Jumalon</w:t>
            </w:r>
          </w:p>
        </w:tc>
      </w:tr>
      <w:tr w:rsidR="00CA0B32" w14:paraId="00B6249E" w14:textId="77777777" w:rsidTr="00340E0D">
        <w:tc>
          <w:tcPr>
            <w:tcW w:w="4585" w:type="dxa"/>
          </w:tcPr>
          <w:p w14:paraId="123176E0" w14:textId="0E0E7A3D" w:rsidR="00AD2B6C" w:rsidRPr="00AD2B6C" w:rsidRDefault="00AD2B6C" w:rsidP="002C7A56">
            <w:pPr>
              <w:widowControl w:val="0"/>
              <w:suppressAutoHyphens/>
              <w:ind w:left="360" w:hanging="360"/>
              <w:rPr>
                <w:rFonts w:ascii="Inter" w:eastAsia="Calibri" w:hAnsi="Inter" w:cs="Times New Roman"/>
                <w:sz w:val="20"/>
                <w:szCs w:val="20"/>
              </w:rPr>
            </w:pPr>
            <w:r w:rsidRPr="00AD2B6C">
              <w:rPr>
                <w:rFonts w:ascii="Inter SemiBold" w:eastAsia="Calibri" w:hAnsi="Inter SemiBold" w:cs="Times New Roman"/>
                <w:sz w:val="20"/>
                <w:szCs w:val="20"/>
              </w:rPr>
              <w:t>5.38.2</w:t>
            </w:r>
            <w:r w:rsidRPr="00AD2B6C">
              <w:rPr>
                <w:rFonts w:ascii="Inter SemiBold" w:eastAsia="Calibri" w:hAnsi="Inter SemiBold" w:cs="Times New Roman"/>
                <w:sz w:val="20"/>
                <w:szCs w:val="20"/>
              </w:rPr>
              <w:tab/>
            </w:r>
            <w:r w:rsidRPr="00AD2B6C">
              <w:rPr>
                <w:rFonts w:ascii="Inter" w:eastAsia="Calibri" w:hAnsi="Inter" w:cs="Times New Roman"/>
                <w:sz w:val="20"/>
                <w:szCs w:val="20"/>
              </w:rPr>
              <w:t>Openings through countertops shall be protected by a raised rim that extends at least 3/16 in</w:t>
            </w:r>
            <w:r w:rsidR="002C7A56">
              <w:rPr>
                <w:rFonts w:ascii="Inter" w:eastAsia="Calibri" w:hAnsi="Inter" w:cs="Times New Roman"/>
                <w:sz w:val="20"/>
                <w:szCs w:val="20"/>
              </w:rPr>
              <w:t xml:space="preserve"> </w:t>
            </w:r>
            <w:r w:rsidRPr="00AD2B6C">
              <w:rPr>
                <w:rFonts w:ascii="Inter" w:eastAsia="Calibri" w:hAnsi="Inter" w:cs="Times New Roman"/>
                <w:sz w:val="20"/>
                <w:szCs w:val="20"/>
              </w:rPr>
              <w:t>(0.19 in, 4.8 mm) above the liquid level.</w:t>
            </w:r>
          </w:p>
          <w:p w14:paraId="1A092DFC" w14:textId="77777777" w:rsidR="00CA0B32" w:rsidRDefault="00CA0B32"/>
        </w:tc>
        <w:tc>
          <w:tcPr>
            <w:tcW w:w="5940" w:type="dxa"/>
          </w:tcPr>
          <w:p w14:paraId="0ED7EA87" w14:textId="77777777" w:rsidR="002C7A56" w:rsidRPr="002C7A56" w:rsidRDefault="002C7A56" w:rsidP="002C7A56">
            <w:r w:rsidRPr="002C7A56">
              <w:t>Would a properly sealed splash guard be sufficient to meet this requirement?</w:t>
            </w:r>
          </w:p>
          <w:p w14:paraId="6D35CDFF" w14:textId="77777777" w:rsidR="00CA0B32" w:rsidRDefault="00CA0B32"/>
        </w:tc>
        <w:tc>
          <w:tcPr>
            <w:tcW w:w="2425" w:type="dxa"/>
          </w:tcPr>
          <w:p w14:paraId="442CAB58" w14:textId="3F2033FC" w:rsidR="00CA0B32" w:rsidRDefault="00C601FD">
            <w:r>
              <w:t>Derek Taylor</w:t>
            </w:r>
          </w:p>
        </w:tc>
      </w:tr>
      <w:tr w:rsidR="00CA0B32" w14:paraId="775F983E" w14:textId="77777777" w:rsidTr="00340E0D">
        <w:tc>
          <w:tcPr>
            <w:tcW w:w="4585" w:type="dxa"/>
          </w:tcPr>
          <w:p w14:paraId="229D0C9E" w14:textId="002DB36A" w:rsidR="006C2210" w:rsidRPr="006C2210" w:rsidRDefault="006C2210" w:rsidP="006C2210">
            <w:pPr>
              <w:widowControl w:val="0"/>
              <w:suppressAutoHyphens/>
              <w:rPr>
                <w:rFonts w:ascii="Inter" w:eastAsia="Calibri" w:hAnsi="Inter" w:cs="Times New Roman"/>
                <w:sz w:val="20"/>
                <w:szCs w:val="20"/>
                <w:lang w:val="en-GB"/>
              </w:rPr>
            </w:pPr>
            <w:r w:rsidRPr="006C2210">
              <w:rPr>
                <w:rFonts w:ascii="Inter SemiBold" w:eastAsia="Calibri" w:hAnsi="Inter SemiBold" w:cs="Times New Roman"/>
                <w:sz w:val="20"/>
                <w:szCs w:val="20"/>
                <w:lang w:val="en-GB"/>
              </w:rPr>
              <w:t>5.41.2</w:t>
            </w:r>
            <w:r w:rsidRPr="006C2210">
              <w:rPr>
                <w:rFonts w:ascii="Inter SemiBold" w:eastAsia="Calibri" w:hAnsi="Inter SemiBold" w:cs="Times New Roman"/>
                <w:sz w:val="20"/>
                <w:szCs w:val="20"/>
                <w:lang w:val="en-GB"/>
              </w:rPr>
              <w:tab/>
            </w:r>
            <w:r w:rsidRPr="006C2210">
              <w:rPr>
                <w:rFonts w:ascii="Inter" w:eastAsia="Calibri" w:hAnsi="Inter" w:cs="Times New Roman"/>
                <w:sz w:val="20"/>
                <w:szCs w:val="20"/>
                <w:lang w:val="en-GB"/>
              </w:rPr>
              <w:t xml:space="preserve">Glass components of light fixtures shall conform to the requirements of Section </w:t>
            </w:r>
            <w:r w:rsidRPr="006C2210">
              <w:rPr>
                <w:rFonts w:ascii="Inter" w:eastAsia="Calibri" w:hAnsi="Inter" w:cs="Times New Roman"/>
                <w:color w:val="0563C1"/>
                <w:sz w:val="20"/>
                <w:szCs w:val="20"/>
                <w:u w:val="single"/>
                <w:lang w:val="en-GB"/>
              </w:rPr>
              <w:fldChar w:fldCharType="begin"/>
            </w:r>
            <w:r w:rsidRPr="006C2210">
              <w:rPr>
                <w:rFonts w:ascii="Inter" w:eastAsia="Calibri" w:hAnsi="Inter" w:cs="Times New Roman"/>
                <w:color w:val="0563C1"/>
                <w:sz w:val="20"/>
                <w:szCs w:val="20"/>
                <w:u w:val="single"/>
                <w:lang w:val="en-GB"/>
              </w:rPr>
              <w:instrText xml:space="preserve"> REF _Ref192147497 \n \h </w:instrText>
            </w:r>
            <w:r w:rsidRPr="006C2210">
              <w:rPr>
                <w:rFonts w:ascii="Inter" w:eastAsia="Calibri" w:hAnsi="Inter" w:cs="Times New Roman"/>
                <w:color w:val="0563C1"/>
                <w:sz w:val="20"/>
                <w:szCs w:val="20"/>
                <w:u w:val="single"/>
                <w:lang w:val="en-GB"/>
              </w:rPr>
            </w:r>
            <w:r w:rsidRPr="006C2210">
              <w:rPr>
                <w:rFonts w:ascii="Inter" w:eastAsia="Calibri" w:hAnsi="Inter" w:cs="Times New Roman"/>
                <w:color w:val="0563C1"/>
                <w:sz w:val="20"/>
                <w:szCs w:val="20"/>
                <w:u w:val="single"/>
                <w:lang w:val="en-GB"/>
              </w:rPr>
              <w:fldChar w:fldCharType="separate"/>
            </w:r>
            <w:r w:rsidRPr="006C2210">
              <w:rPr>
                <w:rFonts w:ascii="Inter" w:eastAsia="Calibri" w:hAnsi="Inter" w:cs="Times New Roman"/>
                <w:color w:val="0563C1"/>
                <w:sz w:val="20"/>
                <w:szCs w:val="20"/>
                <w:u w:val="single"/>
                <w:lang w:val="en-GB"/>
              </w:rPr>
              <w:t>5.38</w:t>
            </w:r>
            <w:r w:rsidRPr="006C2210">
              <w:rPr>
                <w:rFonts w:ascii="Inter" w:eastAsia="Calibri" w:hAnsi="Inter" w:cs="Times New Roman"/>
                <w:color w:val="0563C1"/>
                <w:sz w:val="20"/>
                <w:szCs w:val="20"/>
                <w:u w:val="single"/>
                <w:lang w:val="en-GB"/>
              </w:rPr>
              <w:fldChar w:fldCharType="end"/>
            </w:r>
            <w:r w:rsidRPr="006C2210">
              <w:rPr>
                <w:rFonts w:ascii="Inter" w:eastAsia="Calibri" w:hAnsi="Inter" w:cs="Times New Roman"/>
                <w:sz w:val="20"/>
                <w:szCs w:val="20"/>
                <w:lang w:val="en-GB"/>
              </w:rPr>
              <w:t xml:space="preserve"> of this standard.</w:t>
            </w:r>
          </w:p>
          <w:p w14:paraId="66A7661C" w14:textId="77777777" w:rsidR="00CA0B32" w:rsidRDefault="00CA0B32"/>
        </w:tc>
        <w:tc>
          <w:tcPr>
            <w:tcW w:w="5940" w:type="dxa"/>
          </w:tcPr>
          <w:p w14:paraId="053268FE" w14:textId="77777777" w:rsidR="00B02919" w:rsidRPr="00B02919" w:rsidRDefault="00B02919" w:rsidP="00B02919">
            <w:r w:rsidRPr="00B02919">
              <w:t>Is this the standard that deals with having shatter proof or shielded bulbs in a food zone?</w:t>
            </w:r>
          </w:p>
          <w:p w14:paraId="3F054087" w14:textId="77777777" w:rsidR="00CA0B32" w:rsidRDefault="00CA0B32"/>
        </w:tc>
        <w:tc>
          <w:tcPr>
            <w:tcW w:w="2425" w:type="dxa"/>
          </w:tcPr>
          <w:p w14:paraId="47893FC1" w14:textId="18DA7171" w:rsidR="00CA0B32" w:rsidRDefault="00B02919">
            <w:r>
              <w:t>Thomas Jumalon</w:t>
            </w:r>
          </w:p>
        </w:tc>
      </w:tr>
      <w:tr w:rsidR="00E008AD" w14:paraId="248E6CA6" w14:textId="77777777" w:rsidTr="00340E0D">
        <w:tc>
          <w:tcPr>
            <w:tcW w:w="4585" w:type="dxa"/>
          </w:tcPr>
          <w:p w14:paraId="29D28A6D" w14:textId="3CD90BE9" w:rsidR="00AC594C" w:rsidRPr="00AC594C" w:rsidRDefault="00AC594C" w:rsidP="00AC594C">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AC594C">
              <w:rPr>
                <w:rFonts w:ascii="Inter SemiBold" w:eastAsia="Calibri" w:hAnsi="Inter SemiBold" w:cs="Times New Roman"/>
                <w:bCs/>
                <w:sz w:val="24"/>
                <w:szCs w:val="24"/>
                <w:highlight w:val="yellow"/>
                <w:lang w:val="en-GB"/>
              </w:rPr>
              <w:t>5.43</w:t>
            </w:r>
            <w:r w:rsidRPr="00AC594C">
              <w:rPr>
                <w:rFonts w:ascii="Inter SemiBold" w:eastAsia="Calibri" w:hAnsi="Inter SemiBold" w:cs="Times New Roman"/>
                <w:bCs/>
                <w:sz w:val="24"/>
                <w:szCs w:val="24"/>
                <w:lang w:val="en-GB"/>
              </w:rPr>
              <w:tab/>
            </w:r>
            <w:bookmarkStart w:id="17" w:name="_Ref192147531"/>
            <w:bookmarkStart w:id="18" w:name="_Toc192149346"/>
            <w:r w:rsidRPr="00AC594C">
              <w:rPr>
                <w:rFonts w:ascii="Inter SemiBold" w:eastAsia="Calibri" w:hAnsi="Inter SemiBold" w:cs="Times New Roman"/>
                <w:bCs/>
                <w:sz w:val="24"/>
                <w:szCs w:val="20"/>
                <w:lang w:val="en-GB"/>
              </w:rPr>
              <w:t>Beverage stands</w:t>
            </w:r>
            <w:bookmarkEnd w:id="17"/>
            <w:bookmarkEnd w:id="18"/>
            <w:r w:rsidRPr="00AC594C">
              <w:rPr>
                <w:rFonts w:ascii="Inter SemiBold" w:eastAsia="Calibri" w:hAnsi="Inter SemiBold" w:cs="Times New Roman"/>
                <w:bCs/>
                <w:sz w:val="24"/>
                <w:szCs w:val="20"/>
                <w:lang w:val="en-GB"/>
              </w:rPr>
              <w:t xml:space="preserve"> (beverage counter)</w:t>
            </w:r>
          </w:p>
          <w:p w14:paraId="0D1545FA" w14:textId="77777777" w:rsidR="00AC594C" w:rsidRPr="00AC594C" w:rsidRDefault="00AC594C" w:rsidP="00AC594C">
            <w:pPr>
              <w:rPr>
                <w:rFonts w:ascii="Inter" w:eastAsia="Calibri" w:hAnsi="Inter" w:cs="Times New Roman"/>
                <w:sz w:val="20"/>
                <w:szCs w:val="20"/>
                <w:lang w:val="en-GB"/>
              </w:rPr>
            </w:pPr>
          </w:p>
          <w:p w14:paraId="042A3B26"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5.42.1</w:t>
            </w:r>
            <w:r w:rsidRPr="00AC594C">
              <w:rPr>
                <w:rFonts w:ascii="Inter" w:eastAsia="Calibri" w:hAnsi="Inter" w:cs="Times New Roman"/>
                <w:sz w:val="20"/>
                <w:szCs w:val="20"/>
                <w:lang w:val="en-GB"/>
              </w:rPr>
              <w:tab/>
              <w:t xml:space="preserve"> Beverage stands shall have a drip trough</w:t>
            </w:r>
          </w:p>
          <w:p w14:paraId="632BE48A" w14:textId="77777777" w:rsidR="00AC594C" w:rsidRPr="00AC594C" w:rsidRDefault="00AC594C" w:rsidP="00AC594C">
            <w:pPr>
              <w:rPr>
                <w:rFonts w:ascii="Inter" w:eastAsia="Calibri" w:hAnsi="Inter" w:cs="Times New Roman"/>
                <w:sz w:val="20"/>
                <w:szCs w:val="20"/>
                <w:lang w:val="en-GB"/>
              </w:rPr>
            </w:pPr>
          </w:p>
          <w:p w14:paraId="25EB63C4"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lastRenderedPageBreak/>
              <w:t>5.42.2</w:t>
            </w:r>
            <w:r w:rsidRPr="00AC594C">
              <w:rPr>
                <w:rFonts w:ascii="Inter" w:eastAsia="Calibri" w:hAnsi="Inter" w:cs="Times New Roman"/>
                <w:sz w:val="20"/>
                <w:szCs w:val="20"/>
                <w:lang w:val="en-GB"/>
              </w:rPr>
              <w:tab/>
              <w:t xml:space="preserve"> Drip troughs shall conform to Section 5.43.</w:t>
            </w:r>
          </w:p>
          <w:p w14:paraId="525F23AE" w14:textId="77777777" w:rsidR="00AC594C" w:rsidRPr="00AC594C" w:rsidRDefault="00AC594C" w:rsidP="00AC594C">
            <w:pPr>
              <w:widowControl w:val="0"/>
              <w:suppressAutoHyphens/>
              <w:contextualSpacing/>
              <w:rPr>
                <w:rFonts w:ascii="Inter" w:eastAsia="Calibri" w:hAnsi="Inter" w:cs="Times New Roman"/>
                <w:sz w:val="20"/>
                <w:szCs w:val="20"/>
                <w:lang w:val="en-GB"/>
              </w:rPr>
            </w:pPr>
          </w:p>
          <w:p w14:paraId="26E89D02" w14:textId="77777777" w:rsidR="00AC594C" w:rsidRPr="00AC594C" w:rsidRDefault="00AC594C" w:rsidP="00AC594C">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AC594C">
              <w:rPr>
                <w:rFonts w:ascii="Inter SemiBold" w:eastAsia="Calibri" w:hAnsi="Inter SemiBold" w:cs="Times New Roman"/>
                <w:bCs/>
                <w:sz w:val="24"/>
                <w:szCs w:val="24"/>
                <w:lang w:val="en-GB"/>
              </w:rPr>
              <w:t>5.44</w:t>
            </w:r>
            <w:r w:rsidRPr="00AC594C">
              <w:rPr>
                <w:rFonts w:ascii="Inter SemiBold" w:eastAsia="Calibri" w:hAnsi="Inter SemiBold" w:cs="Times New Roman"/>
                <w:bCs/>
                <w:sz w:val="24"/>
                <w:szCs w:val="24"/>
                <w:lang w:val="en-GB"/>
              </w:rPr>
              <w:tab/>
            </w:r>
            <w:r w:rsidRPr="00AC594C">
              <w:rPr>
                <w:rFonts w:ascii="Inter SemiBold" w:eastAsia="Calibri" w:hAnsi="Inter SemiBold" w:cs="Times New Roman"/>
                <w:bCs/>
                <w:sz w:val="24"/>
                <w:szCs w:val="20"/>
                <w:lang w:val="en-GB"/>
              </w:rPr>
              <w:t xml:space="preserve">   Drip troughs</w:t>
            </w:r>
          </w:p>
          <w:p w14:paraId="44DC248D" w14:textId="77777777" w:rsidR="00AC594C" w:rsidRPr="00AC594C" w:rsidRDefault="00AC594C" w:rsidP="00AC594C">
            <w:pPr>
              <w:rPr>
                <w:rFonts w:ascii="Inter" w:eastAsia="Calibri" w:hAnsi="Inter" w:cs="Times New Roman"/>
                <w:sz w:val="20"/>
                <w:szCs w:val="20"/>
                <w:lang w:val="en-GB"/>
              </w:rPr>
            </w:pPr>
          </w:p>
          <w:p w14:paraId="4C73125C"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5.56.1</w:t>
            </w:r>
            <w:r w:rsidRPr="00AC594C">
              <w:rPr>
                <w:rFonts w:ascii="Inter" w:eastAsia="Calibri" w:hAnsi="Inter" w:cs="Times New Roman"/>
                <w:sz w:val="20"/>
                <w:szCs w:val="20"/>
                <w:lang w:val="en-GB"/>
              </w:rPr>
              <w:tab/>
              <w:t xml:space="preserve">Drip troughs shall be </w:t>
            </w:r>
            <w:proofErr w:type="gramStart"/>
            <w:r w:rsidRPr="00AC594C">
              <w:rPr>
                <w:rFonts w:ascii="Inter" w:eastAsia="Calibri" w:hAnsi="Inter" w:cs="Times New Roman"/>
                <w:sz w:val="20"/>
                <w:szCs w:val="20"/>
                <w:lang w:val="en-GB"/>
              </w:rPr>
              <w:t>all of</w:t>
            </w:r>
            <w:proofErr w:type="gramEnd"/>
            <w:r w:rsidRPr="00AC594C">
              <w:rPr>
                <w:rFonts w:ascii="Inter" w:eastAsia="Calibri" w:hAnsi="Inter" w:cs="Times New Roman"/>
                <w:sz w:val="20"/>
                <w:szCs w:val="20"/>
                <w:lang w:val="en-GB"/>
              </w:rPr>
              <w:t xml:space="preserve"> the following:</w:t>
            </w:r>
          </w:p>
          <w:p w14:paraId="759424CB" w14:textId="77777777" w:rsidR="00AC594C" w:rsidRPr="00AC594C" w:rsidRDefault="00AC594C" w:rsidP="00AC594C">
            <w:pPr>
              <w:rPr>
                <w:rFonts w:ascii="Inter" w:eastAsia="Calibri" w:hAnsi="Inter" w:cs="Times New Roman"/>
                <w:sz w:val="20"/>
                <w:szCs w:val="20"/>
                <w:lang w:val="en-GB"/>
              </w:rPr>
            </w:pPr>
          </w:p>
          <w:p w14:paraId="4F5463A0"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 xml:space="preserve">self-draining </w:t>
            </w:r>
          </w:p>
          <w:p w14:paraId="737ECFE8" w14:textId="77777777" w:rsidR="00AC594C" w:rsidRPr="00AC594C" w:rsidRDefault="00AC594C" w:rsidP="00AC594C">
            <w:pPr>
              <w:ind w:left="720"/>
              <w:contextualSpacing/>
              <w:rPr>
                <w:rFonts w:ascii="Inter" w:eastAsia="Calibri" w:hAnsi="Inter" w:cs="Times New Roman"/>
                <w:sz w:val="20"/>
                <w:szCs w:val="20"/>
                <w:lang w:val="en-GB"/>
              </w:rPr>
            </w:pPr>
          </w:p>
          <w:p w14:paraId="62FAEEDD" w14:textId="77777777" w:rsidR="00AC594C" w:rsidRPr="00AC594C" w:rsidRDefault="00AC594C" w:rsidP="00AC594C">
            <w:pPr>
              <w:ind w:left="720" w:hanging="360"/>
              <w:rPr>
                <w:rFonts w:ascii="Inter" w:eastAsia="Calibri" w:hAnsi="Inter" w:cs="Times New Roman"/>
                <w:sz w:val="20"/>
                <w:szCs w:val="20"/>
              </w:rPr>
            </w:pPr>
            <w:r w:rsidRPr="00AC594C">
              <w:rPr>
                <w:rFonts w:ascii="Symbol" w:eastAsia="Calibri" w:hAnsi="Symbol" w:cs="Times New Roman"/>
                <w:sz w:val="20"/>
                <w:szCs w:val="20"/>
              </w:rPr>
              <w:t></w:t>
            </w:r>
            <w:r w:rsidRPr="00AC594C">
              <w:rPr>
                <w:rFonts w:ascii="Symbol" w:eastAsia="Calibri" w:hAnsi="Symbol" w:cs="Times New Roman"/>
                <w:sz w:val="20"/>
                <w:szCs w:val="20"/>
              </w:rPr>
              <w:tab/>
            </w:r>
            <w:r w:rsidRPr="00AC594C">
              <w:rPr>
                <w:rFonts w:ascii="Inter" w:eastAsia="Calibri" w:hAnsi="Inter" w:cs="Times New Roman"/>
                <w:sz w:val="20"/>
                <w:szCs w:val="20"/>
              </w:rPr>
              <w:t>provided with a minimum 1 in (1.0 in, 25 mm) IPS drain</w:t>
            </w:r>
          </w:p>
          <w:p w14:paraId="4FAA9097" w14:textId="77777777" w:rsidR="00AC594C" w:rsidRPr="00AC594C" w:rsidRDefault="00AC594C" w:rsidP="00AC594C">
            <w:pPr>
              <w:rPr>
                <w:rFonts w:ascii="Inter" w:eastAsia="Calibri" w:hAnsi="Inter" w:cs="Times New Roman"/>
                <w:sz w:val="20"/>
                <w:szCs w:val="20"/>
              </w:rPr>
            </w:pPr>
          </w:p>
          <w:p w14:paraId="5D79D7CE"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rPr>
              <w:t>equipped with a drip grate</w:t>
            </w:r>
          </w:p>
          <w:p w14:paraId="2658E9B5" w14:textId="77777777" w:rsidR="00AC594C" w:rsidRPr="00AC594C" w:rsidRDefault="00AC594C" w:rsidP="00AC594C">
            <w:pPr>
              <w:ind w:left="720"/>
              <w:contextualSpacing/>
              <w:rPr>
                <w:rFonts w:ascii="Inter" w:eastAsia="Calibri" w:hAnsi="Inter" w:cs="Times New Roman"/>
                <w:sz w:val="20"/>
                <w:szCs w:val="20"/>
                <w:lang w:val="en-GB"/>
              </w:rPr>
            </w:pPr>
          </w:p>
          <w:p w14:paraId="3C0A7F80"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5.56.2</w:t>
            </w:r>
            <w:r w:rsidRPr="00AC594C">
              <w:rPr>
                <w:rFonts w:ascii="Inter" w:eastAsia="Calibri" w:hAnsi="Inter" w:cs="Times New Roman"/>
                <w:sz w:val="20"/>
                <w:szCs w:val="20"/>
                <w:lang w:val="en-GB"/>
              </w:rPr>
              <w:tab/>
              <w:t xml:space="preserve">Drip grates shall be </w:t>
            </w:r>
            <w:proofErr w:type="gramStart"/>
            <w:r w:rsidRPr="00AC594C">
              <w:rPr>
                <w:rFonts w:ascii="Inter" w:eastAsia="Calibri" w:hAnsi="Inter" w:cs="Times New Roman"/>
                <w:sz w:val="20"/>
                <w:szCs w:val="20"/>
                <w:lang w:val="en-GB"/>
              </w:rPr>
              <w:t>all of</w:t>
            </w:r>
            <w:proofErr w:type="gramEnd"/>
            <w:r w:rsidRPr="00AC594C">
              <w:rPr>
                <w:rFonts w:ascii="Inter" w:eastAsia="Calibri" w:hAnsi="Inter" w:cs="Times New Roman"/>
                <w:sz w:val="20"/>
                <w:szCs w:val="20"/>
                <w:lang w:val="en-GB"/>
              </w:rPr>
              <w:t xml:space="preserve"> the following:</w:t>
            </w:r>
          </w:p>
          <w:p w14:paraId="79CA148F" w14:textId="77777777" w:rsidR="00AC594C" w:rsidRPr="00AC594C" w:rsidRDefault="00AC594C" w:rsidP="00AC594C">
            <w:pPr>
              <w:rPr>
                <w:rFonts w:ascii="Inter" w:eastAsia="Calibri" w:hAnsi="Inter" w:cs="Times New Roman"/>
                <w:sz w:val="20"/>
                <w:szCs w:val="20"/>
                <w:lang w:val="en-GB"/>
              </w:rPr>
            </w:pPr>
          </w:p>
          <w:p w14:paraId="5883A197"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readily removable</w:t>
            </w:r>
          </w:p>
          <w:p w14:paraId="4CDB1092" w14:textId="77777777" w:rsidR="00AC594C" w:rsidRPr="00AC594C" w:rsidRDefault="00AC594C" w:rsidP="00AC594C">
            <w:pPr>
              <w:ind w:left="720"/>
              <w:contextualSpacing/>
              <w:rPr>
                <w:rFonts w:ascii="Inter" w:eastAsia="Calibri" w:hAnsi="Inter" w:cs="Times New Roman"/>
                <w:sz w:val="20"/>
                <w:szCs w:val="20"/>
                <w:lang w:val="en-GB"/>
              </w:rPr>
            </w:pPr>
          </w:p>
          <w:p w14:paraId="0B178E67"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easily cleanable</w:t>
            </w:r>
          </w:p>
          <w:p w14:paraId="21BEC555" w14:textId="77777777" w:rsidR="00AC594C" w:rsidRPr="00AC594C" w:rsidRDefault="00AC594C" w:rsidP="00AC594C">
            <w:pPr>
              <w:rPr>
                <w:rFonts w:ascii="Inter" w:eastAsia="Calibri" w:hAnsi="Inter" w:cs="Times New Roman"/>
                <w:sz w:val="20"/>
                <w:szCs w:val="20"/>
                <w:lang w:val="en-GB"/>
              </w:rPr>
            </w:pPr>
          </w:p>
          <w:p w14:paraId="2EA52566"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designed and manufactured with smooth edges</w:t>
            </w:r>
          </w:p>
          <w:p w14:paraId="68643FB4" w14:textId="77777777" w:rsidR="00E008AD" w:rsidRPr="006C2210" w:rsidRDefault="00E008AD" w:rsidP="006C2210">
            <w:pPr>
              <w:widowControl w:val="0"/>
              <w:suppressAutoHyphens/>
              <w:rPr>
                <w:rFonts w:ascii="Inter SemiBold" w:eastAsia="Calibri" w:hAnsi="Inter SemiBold" w:cs="Times New Roman"/>
                <w:sz w:val="20"/>
                <w:szCs w:val="20"/>
                <w:lang w:val="en-GB"/>
              </w:rPr>
            </w:pPr>
          </w:p>
        </w:tc>
        <w:tc>
          <w:tcPr>
            <w:tcW w:w="5940" w:type="dxa"/>
          </w:tcPr>
          <w:p w14:paraId="68ECC91C" w14:textId="317DBC61" w:rsidR="00E008AD" w:rsidRPr="00B02919" w:rsidRDefault="00202C87" w:rsidP="00B02919">
            <w:r w:rsidRPr="00202C87">
              <w:rPr>
                <w:rFonts w:ascii="Arial" w:eastAsia="Calibri" w:hAnsi="Arial" w:cs="Arial"/>
                <w:kern w:val="0"/>
                <w:sz w:val="20"/>
                <w:szCs w:val="20"/>
                <w14:ligatures w14:val="none"/>
              </w:rPr>
              <w:lastRenderedPageBreak/>
              <w:t>The requirements under 5.43 and 5.44 are numbered wrong. In this same section, 5.3, you have something numbered 5.42.2 that just makes no sense and needs to be changed.</w:t>
            </w:r>
          </w:p>
        </w:tc>
        <w:tc>
          <w:tcPr>
            <w:tcW w:w="2425" w:type="dxa"/>
          </w:tcPr>
          <w:p w14:paraId="5EEC2684" w14:textId="110A5C7C" w:rsidR="00E008AD" w:rsidRDefault="00202C87">
            <w:r>
              <w:t>Tony Ga</w:t>
            </w:r>
            <w:r w:rsidR="00472C1D">
              <w:t>gliardi</w:t>
            </w:r>
          </w:p>
        </w:tc>
      </w:tr>
      <w:tr w:rsidR="00771309" w14:paraId="73BD09CC" w14:textId="77777777" w:rsidTr="00340E0D">
        <w:tc>
          <w:tcPr>
            <w:tcW w:w="4585" w:type="dxa"/>
          </w:tcPr>
          <w:p w14:paraId="6BA5C3BC" w14:textId="623FB93A" w:rsidR="000127BF" w:rsidRPr="000127BF" w:rsidRDefault="000127BF" w:rsidP="000127BF">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0127BF">
              <w:rPr>
                <w:rFonts w:ascii="Inter SemiBold" w:eastAsia="Calibri" w:hAnsi="Inter SemiBold" w:cs="Times New Roman"/>
                <w:bCs/>
                <w:sz w:val="24"/>
                <w:szCs w:val="24"/>
                <w:lang w:val="en-GB"/>
              </w:rPr>
              <w:t>5.48</w:t>
            </w:r>
            <w:r w:rsidRPr="000127BF">
              <w:rPr>
                <w:rFonts w:ascii="Inter SemiBold" w:eastAsia="Calibri" w:hAnsi="Inter SemiBold" w:cs="Times New Roman"/>
                <w:bCs/>
                <w:sz w:val="24"/>
                <w:szCs w:val="24"/>
                <w:lang w:val="en-GB"/>
              </w:rPr>
              <w:tab/>
            </w:r>
            <w:bookmarkStart w:id="19" w:name="_Toc192149351"/>
            <w:r w:rsidRPr="000127BF">
              <w:rPr>
                <w:rFonts w:ascii="Inter SemiBold" w:eastAsia="Calibri" w:hAnsi="Inter SemiBold" w:cs="Times New Roman"/>
                <w:bCs/>
                <w:sz w:val="24"/>
                <w:szCs w:val="20"/>
                <w:lang w:val="en-GB"/>
              </w:rPr>
              <w:t>Canopies and hoods</w:t>
            </w:r>
            <w:bookmarkEnd w:id="19"/>
          </w:p>
          <w:p w14:paraId="5152ECA5" w14:textId="77777777" w:rsidR="000127BF" w:rsidRPr="000127BF" w:rsidRDefault="000127BF" w:rsidP="000127BF">
            <w:pPr>
              <w:widowControl w:val="0"/>
              <w:suppressAutoHyphens/>
              <w:contextualSpacing/>
              <w:rPr>
                <w:rFonts w:ascii="Inter" w:eastAsia="Calibri" w:hAnsi="Inter" w:cs="Times New Roman"/>
                <w:sz w:val="20"/>
                <w:szCs w:val="20"/>
                <w:lang w:val="en-GB"/>
              </w:rPr>
            </w:pPr>
          </w:p>
          <w:p w14:paraId="754D5EC3" w14:textId="77777777" w:rsidR="000127BF" w:rsidRPr="000127BF" w:rsidRDefault="000127BF" w:rsidP="000127BF">
            <w:pPr>
              <w:autoSpaceDE w:val="0"/>
              <w:autoSpaceDN w:val="0"/>
              <w:adjustRightInd w:val="0"/>
              <w:rPr>
                <w:rFonts w:ascii="Inter" w:eastAsia="DengXian" w:hAnsi="Inter" w:cs="ArialMT"/>
                <w:kern w:val="0"/>
                <w:sz w:val="20"/>
                <w:szCs w:val="20"/>
                <w:lang w:eastAsia="zh-CN"/>
              </w:rPr>
            </w:pPr>
            <w:r w:rsidRPr="000127BF">
              <w:rPr>
                <w:rFonts w:ascii="Inter" w:eastAsia="DengXian" w:hAnsi="Inter" w:cs="ArialMT"/>
                <w:kern w:val="0"/>
                <w:sz w:val="20"/>
                <w:szCs w:val="20"/>
                <w:lang w:eastAsia="zh-CN"/>
              </w:rPr>
              <w:t>The interior surfaces of canopies and hoods shall meet the food zone material requirements and shall meet</w:t>
            </w:r>
          </w:p>
          <w:p w14:paraId="54F296DB" w14:textId="17631648" w:rsidR="000127BF" w:rsidRPr="000127BF" w:rsidRDefault="000127BF" w:rsidP="00B8784D">
            <w:pPr>
              <w:autoSpaceDE w:val="0"/>
              <w:autoSpaceDN w:val="0"/>
              <w:adjustRightInd w:val="0"/>
              <w:rPr>
                <w:rFonts w:ascii="Inter" w:eastAsia="DengXian" w:hAnsi="Inter" w:cs="ArialMT"/>
                <w:kern w:val="0"/>
                <w:sz w:val="20"/>
                <w:szCs w:val="20"/>
                <w:lang w:eastAsia="zh-CN"/>
              </w:rPr>
            </w:pPr>
            <w:r w:rsidRPr="000127BF">
              <w:rPr>
                <w:rFonts w:ascii="Inter" w:eastAsia="DengXian" w:hAnsi="Inter" w:cs="ArialMT"/>
                <w:kern w:val="0"/>
                <w:sz w:val="20"/>
                <w:szCs w:val="20"/>
                <w:lang w:eastAsia="zh-CN"/>
              </w:rPr>
              <w:t>the splash zone design and construction requirements. Interior reinforcing shall be smooth and easily</w:t>
            </w:r>
            <w:r w:rsidR="00AD5B30">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cleanable and shall not act as a dam or create a surface on which grease or condensate may collect and</w:t>
            </w:r>
            <w:r w:rsidR="00AD5B30">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 xml:space="preserve">drip. Gutters, when provided, shall be smooth, easily cleanable, and fitted with a drain or clean-out </w:t>
            </w:r>
            <w:r w:rsidRPr="000127BF">
              <w:rPr>
                <w:rFonts w:ascii="Inter" w:eastAsia="DengXian" w:hAnsi="Inter" w:cs="ArialMT"/>
                <w:kern w:val="0"/>
                <w:sz w:val="20"/>
                <w:szCs w:val="20"/>
                <w:lang w:eastAsia="zh-CN"/>
              </w:rPr>
              <w:lastRenderedPageBreak/>
              <w:t>opening.</w:t>
            </w:r>
            <w:r w:rsidR="00B8784D">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The exterior surfaces of canopies and hoods shall be classified as nonfood zones, except that joints and</w:t>
            </w:r>
            <w:r w:rsidR="00B8784D">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seams shall be sealed and there shall be no exposed threads.</w:t>
            </w:r>
          </w:p>
          <w:p w14:paraId="63556E4D" w14:textId="77777777" w:rsidR="00771309" w:rsidRPr="00AC594C" w:rsidRDefault="00771309" w:rsidP="00AC594C">
            <w:pPr>
              <w:widowControl w:val="0"/>
              <w:tabs>
                <w:tab w:val="left" w:pos="180"/>
                <w:tab w:val="left" w:pos="360"/>
              </w:tabs>
              <w:suppressAutoHyphens/>
              <w:spacing w:line="276" w:lineRule="auto"/>
              <w:outlineLvl w:val="1"/>
              <w:rPr>
                <w:rFonts w:ascii="Inter SemiBold" w:eastAsia="Calibri" w:hAnsi="Inter SemiBold" w:cs="Times New Roman"/>
                <w:bCs/>
                <w:sz w:val="24"/>
                <w:szCs w:val="24"/>
                <w:highlight w:val="yellow"/>
                <w:lang w:val="en-GB"/>
              </w:rPr>
            </w:pPr>
          </w:p>
        </w:tc>
        <w:tc>
          <w:tcPr>
            <w:tcW w:w="5940" w:type="dxa"/>
          </w:tcPr>
          <w:p w14:paraId="5F757D07" w14:textId="4F31D139" w:rsidR="00771309" w:rsidRPr="00202C87" w:rsidRDefault="00290522" w:rsidP="00B02919">
            <w:pPr>
              <w:rPr>
                <w:rFonts w:ascii="Arial" w:eastAsia="Calibri" w:hAnsi="Arial" w:cs="Arial"/>
                <w:kern w:val="0"/>
                <w:sz w:val="20"/>
                <w:szCs w:val="20"/>
                <w14:ligatures w14:val="none"/>
              </w:rPr>
            </w:pPr>
            <w:r w:rsidRPr="00290522">
              <w:rPr>
                <w:rFonts w:ascii="Calibri" w:eastAsia="Calibri" w:hAnsi="Calibri" w:cs="Times New Roman"/>
                <w:kern w:val="0"/>
                <w14:ligatures w14:val="none"/>
              </w:rPr>
              <w:lastRenderedPageBreak/>
              <w:t xml:space="preserve">Since a MFU will be certified as a single assembly, a stipulation should be added requiring compliance to NFPA 96. I know this varies from Standard 2, but NFPA 96 includes specific construction requirement including liquid tight construction, capture, clearance to combustible walls, provisions for exhaust fan </w:t>
            </w:r>
            <w:proofErr w:type="spellStart"/>
            <w:r w:rsidRPr="00290522">
              <w:rPr>
                <w:rFonts w:ascii="Calibri" w:eastAsia="Calibri" w:hAnsi="Calibri" w:cs="Times New Roman"/>
                <w:kern w:val="0"/>
                <w14:ligatures w14:val="none"/>
              </w:rPr>
              <w:t>autostart</w:t>
            </w:r>
            <w:proofErr w:type="spellEnd"/>
            <w:r w:rsidRPr="00290522">
              <w:rPr>
                <w:rFonts w:ascii="Calibri" w:eastAsia="Calibri" w:hAnsi="Calibri" w:cs="Times New Roman"/>
                <w:kern w:val="0"/>
                <w14:ligatures w14:val="none"/>
              </w:rPr>
              <w:t>, fire suppression systems, remote pull station and many others.</w:t>
            </w:r>
          </w:p>
        </w:tc>
        <w:tc>
          <w:tcPr>
            <w:tcW w:w="2425" w:type="dxa"/>
          </w:tcPr>
          <w:p w14:paraId="394A5574" w14:textId="6E23F464" w:rsidR="00771309" w:rsidRDefault="00290522">
            <w:r>
              <w:t>Michael Perez</w:t>
            </w:r>
          </w:p>
        </w:tc>
      </w:tr>
      <w:tr w:rsidR="00CD7470" w14:paraId="331238A8" w14:textId="77777777" w:rsidTr="00340E0D">
        <w:trPr>
          <w:trHeight w:val="510"/>
        </w:trPr>
        <w:tc>
          <w:tcPr>
            <w:tcW w:w="4585" w:type="dxa"/>
            <w:vMerge w:val="restart"/>
          </w:tcPr>
          <w:p w14:paraId="2ED1A04A" w14:textId="42AEE1BA" w:rsidR="00CD7470" w:rsidRPr="00F46E1D" w:rsidRDefault="00CD7470" w:rsidP="00F46E1D">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F46E1D">
              <w:rPr>
                <w:rFonts w:ascii="Inter SemiBold" w:eastAsia="Calibri" w:hAnsi="Inter SemiBold" w:cs="Times New Roman"/>
                <w:bCs/>
                <w:sz w:val="24"/>
                <w:szCs w:val="24"/>
                <w:lang w:val="en-GB"/>
              </w:rPr>
              <w:t>5.50</w:t>
            </w:r>
            <w:r w:rsidRPr="00F46E1D">
              <w:rPr>
                <w:rFonts w:ascii="Inter SemiBold" w:eastAsia="Calibri" w:hAnsi="Inter SemiBold" w:cs="Times New Roman"/>
                <w:bCs/>
                <w:sz w:val="24"/>
                <w:szCs w:val="24"/>
                <w:lang w:val="en-GB"/>
              </w:rPr>
              <w:tab/>
            </w:r>
            <w:bookmarkStart w:id="20" w:name="_Toc192149355"/>
            <w:r w:rsidRPr="00F46E1D">
              <w:rPr>
                <w:rFonts w:ascii="Inter SemiBold" w:eastAsia="Calibri" w:hAnsi="Inter SemiBold" w:cs="Times New Roman"/>
                <w:bCs/>
                <w:sz w:val="24"/>
                <w:szCs w:val="20"/>
                <w:lang w:val="en-GB"/>
              </w:rPr>
              <w:t>Potable water supply system</w:t>
            </w:r>
            <w:bookmarkEnd w:id="20"/>
          </w:p>
          <w:p w14:paraId="3AFEFC1E" w14:textId="77777777" w:rsidR="00CD7470" w:rsidRPr="00F46E1D" w:rsidRDefault="00CD7470" w:rsidP="00F46E1D">
            <w:pPr>
              <w:widowControl w:val="0"/>
              <w:suppressAutoHyphens/>
              <w:contextualSpacing/>
              <w:rPr>
                <w:rFonts w:ascii="Inter" w:eastAsia="Calibri" w:hAnsi="Inter" w:cs="Times New Roman"/>
                <w:sz w:val="20"/>
                <w:szCs w:val="20"/>
                <w:lang w:val="en-GB"/>
              </w:rPr>
            </w:pPr>
          </w:p>
          <w:p w14:paraId="631ADE71" w14:textId="77777777" w:rsidR="00CD7470" w:rsidRPr="00F46E1D" w:rsidRDefault="00CD7470" w:rsidP="00F46E1D">
            <w:pPr>
              <w:widowControl w:val="0"/>
              <w:suppressAutoHyphens/>
              <w:contextualSpacing/>
              <w:rPr>
                <w:rFonts w:ascii="Inter" w:eastAsia="Calibri" w:hAnsi="Inter" w:cs="Times New Roman"/>
                <w:sz w:val="20"/>
                <w:szCs w:val="20"/>
                <w:lang w:val="en-GB"/>
              </w:rPr>
            </w:pPr>
            <w:r w:rsidRPr="00F46E1D">
              <w:rPr>
                <w:rFonts w:ascii="Inter" w:eastAsia="Calibri" w:hAnsi="Inter" w:cs="Times New Roman"/>
                <w:sz w:val="20"/>
                <w:szCs w:val="20"/>
                <w:lang w:val="en-GB"/>
              </w:rPr>
              <w:t>Mobile food units preparing foods, handling foods, or both shall have a potable water supply either from connection to a potable water system or from an on-board supply tank. Mobile units serving only pre-packaged food are exempt from this requirement.</w:t>
            </w:r>
          </w:p>
          <w:p w14:paraId="29606727" w14:textId="77777777" w:rsidR="00CD7470" w:rsidRDefault="00CD7470"/>
        </w:tc>
        <w:tc>
          <w:tcPr>
            <w:tcW w:w="5940" w:type="dxa"/>
          </w:tcPr>
          <w:p w14:paraId="72621AE8" w14:textId="0A3D1B9C" w:rsidR="00CD7470" w:rsidRDefault="00CD7470">
            <w:r w:rsidRPr="008B0B55">
              <w:t>This needs clarification please.</w:t>
            </w:r>
          </w:p>
        </w:tc>
        <w:tc>
          <w:tcPr>
            <w:tcW w:w="2425" w:type="dxa"/>
          </w:tcPr>
          <w:p w14:paraId="38AF2B05" w14:textId="5905479D" w:rsidR="00CD7470" w:rsidRDefault="00CD7470">
            <w:r>
              <w:t>Thomas Jumalon</w:t>
            </w:r>
          </w:p>
        </w:tc>
      </w:tr>
      <w:tr w:rsidR="00CD7470" w14:paraId="6987EF15" w14:textId="77777777" w:rsidTr="00340E0D">
        <w:trPr>
          <w:trHeight w:val="2205"/>
        </w:trPr>
        <w:tc>
          <w:tcPr>
            <w:tcW w:w="4585" w:type="dxa"/>
            <w:vMerge/>
          </w:tcPr>
          <w:p w14:paraId="4EE6DE50" w14:textId="77777777" w:rsidR="00CD7470" w:rsidRPr="00F46E1D" w:rsidRDefault="00CD7470" w:rsidP="00F46E1D">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Pr>
          <w:p w14:paraId="0D7F9ED2" w14:textId="77777777" w:rsidR="00CD7470" w:rsidRPr="0063446E" w:rsidRDefault="00CD7470" w:rsidP="0063446E">
            <w:r w:rsidRPr="0063446E">
              <w:t>Maybe say potable tanks is required of all units, and then put an exemption for mobile units serving only pre-packaged foods”?</w:t>
            </w:r>
          </w:p>
          <w:p w14:paraId="73FC9668" w14:textId="77777777" w:rsidR="00CD7470" w:rsidRPr="0063446E" w:rsidRDefault="00CD7470" w:rsidP="0063446E">
            <w:r w:rsidRPr="0063446E">
              <w:t xml:space="preserve">Words like prep and handling can get dicey when filling cups from a soda dispenser, etc. </w:t>
            </w:r>
            <w:r w:rsidRPr="0063446E">
              <w:br/>
            </w:r>
            <w:r w:rsidRPr="0063446E">
              <w:br/>
              <w:t>Also, do we want water tanks and hand sinks on units where they handle/provide single service utensils?</w:t>
            </w:r>
          </w:p>
          <w:p w14:paraId="09EB7629" w14:textId="77777777" w:rsidR="00CD7470" w:rsidRPr="008B0B55" w:rsidRDefault="00CD7470" w:rsidP="008B0B55"/>
        </w:tc>
        <w:tc>
          <w:tcPr>
            <w:tcW w:w="2425" w:type="dxa"/>
          </w:tcPr>
          <w:p w14:paraId="2920C73B" w14:textId="020ED243" w:rsidR="00CD7470" w:rsidRDefault="00CD7470" w:rsidP="008B0B55">
            <w:r>
              <w:t>Derek DeLand</w:t>
            </w:r>
          </w:p>
        </w:tc>
      </w:tr>
      <w:tr w:rsidR="009F302E" w14:paraId="76B62614" w14:textId="77777777" w:rsidTr="00340E0D">
        <w:trPr>
          <w:trHeight w:val="2190"/>
        </w:trPr>
        <w:tc>
          <w:tcPr>
            <w:tcW w:w="4585" w:type="dxa"/>
            <w:vMerge w:val="restart"/>
          </w:tcPr>
          <w:p w14:paraId="35CC9EBB" w14:textId="5B9ACC45" w:rsidR="009F302E" w:rsidRPr="006021AB" w:rsidRDefault="009F302E" w:rsidP="006021AB">
            <w:pPr>
              <w:widowControl w:val="0"/>
              <w:suppressAutoHyphens/>
              <w:rPr>
                <w:rFonts w:ascii="Inter" w:eastAsia="Calibri" w:hAnsi="Inter" w:cs="Times New Roman"/>
                <w:sz w:val="20"/>
                <w:szCs w:val="20"/>
                <w:lang w:val="en-GB"/>
              </w:rPr>
            </w:pPr>
            <w:r w:rsidRPr="006021AB">
              <w:rPr>
                <w:rFonts w:ascii="Inter SemiBold" w:eastAsia="Calibri" w:hAnsi="Inter SemiBold" w:cs="Times New Roman"/>
                <w:sz w:val="20"/>
                <w:szCs w:val="20"/>
                <w:lang w:val="en-GB"/>
              </w:rPr>
              <w:t>5.50.1</w:t>
            </w:r>
            <w:r w:rsidRPr="006021AB">
              <w:rPr>
                <w:rFonts w:ascii="Inter SemiBold" w:eastAsia="Calibri" w:hAnsi="Inter SemiBold" w:cs="Times New Roman"/>
                <w:sz w:val="20"/>
                <w:szCs w:val="20"/>
                <w:lang w:val="en-GB"/>
              </w:rPr>
              <w:tab/>
            </w:r>
            <w:r w:rsidRPr="006021AB">
              <w:rPr>
                <w:rFonts w:ascii="Inter" w:eastAsia="Calibri" w:hAnsi="Inter" w:cs="Times New Roman"/>
                <w:sz w:val="20"/>
                <w:szCs w:val="20"/>
                <w:highlight w:val="yellow"/>
                <w:lang w:val="en-GB"/>
              </w:rPr>
              <w:t>The water supply tank shall have a minimum capacity of 40 gal</w:t>
            </w:r>
            <w:r w:rsidRPr="006021AB">
              <w:rPr>
                <w:rFonts w:ascii="Inter" w:eastAsia="Calibri" w:hAnsi="Inter" w:cs="Times New Roman"/>
                <w:sz w:val="20"/>
                <w:szCs w:val="20"/>
                <w:lang w:val="en-GB"/>
              </w:rPr>
              <w:t xml:space="preserve"> (151 L).</w:t>
            </w:r>
          </w:p>
          <w:p w14:paraId="3105C88A" w14:textId="77777777" w:rsidR="009F302E" w:rsidRDefault="009F302E"/>
        </w:tc>
        <w:tc>
          <w:tcPr>
            <w:tcW w:w="5940" w:type="dxa"/>
          </w:tcPr>
          <w:p w14:paraId="74DF7B14" w14:textId="77777777" w:rsidR="009F302E" w:rsidRPr="006021AB" w:rsidRDefault="009F302E" w:rsidP="006021AB">
            <w:r w:rsidRPr="006021AB">
              <w:t xml:space="preserve">Since this standard applies to both food trucks and trailers, the required </w:t>
            </w:r>
            <w:proofErr w:type="gramStart"/>
            <w:r w:rsidRPr="006021AB">
              <w:t>fresh water</w:t>
            </w:r>
            <w:proofErr w:type="gramEnd"/>
            <w:r w:rsidRPr="006021AB">
              <w:t xml:space="preserve"> tank volume appears significantly higher than what is necessary to operate effectively during a 12+ hour shift—particularly for concepts with minimal or no warewashing needs. Handwashing alone typically requires a minimum of 5 gallons. Even if that were increased fourfold to account for warewashing, a 20-gallon capacity would generally suffice.</w:t>
            </w:r>
          </w:p>
          <w:p w14:paraId="45EB10A7" w14:textId="77777777" w:rsidR="009F302E" w:rsidRDefault="009F302E"/>
        </w:tc>
        <w:tc>
          <w:tcPr>
            <w:tcW w:w="2425" w:type="dxa"/>
          </w:tcPr>
          <w:p w14:paraId="65EAAB2F" w14:textId="3041FA77" w:rsidR="009F302E" w:rsidRDefault="009F302E">
            <w:r>
              <w:t>Derek Taylor</w:t>
            </w:r>
          </w:p>
        </w:tc>
      </w:tr>
      <w:tr w:rsidR="009F302E" w14:paraId="1D5A8A6C" w14:textId="77777777" w:rsidTr="00340E0D">
        <w:trPr>
          <w:trHeight w:val="225"/>
        </w:trPr>
        <w:tc>
          <w:tcPr>
            <w:tcW w:w="4585" w:type="dxa"/>
            <w:vMerge/>
          </w:tcPr>
          <w:p w14:paraId="4AFB1467" w14:textId="77777777" w:rsidR="009F302E" w:rsidRPr="006021AB" w:rsidRDefault="009F302E" w:rsidP="006021AB">
            <w:pPr>
              <w:widowControl w:val="0"/>
              <w:suppressAutoHyphens/>
              <w:rPr>
                <w:rFonts w:ascii="Inter SemiBold" w:eastAsia="Calibri" w:hAnsi="Inter SemiBold" w:cs="Times New Roman"/>
                <w:sz w:val="20"/>
                <w:szCs w:val="20"/>
                <w:lang w:val="en-GB"/>
              </w:rPr>
            </w:pPr>
          </w:p>
        </w:tc>
        <w:tc>
          <w:tcPr>
            <w:tcW w:w="5940" w:type="dxa"/>
          </w:tcPr>
          <w:p w14:paraId="63FF9232" w14:textId="77777777" w:rsidR="00422831" w:rsidRDefault="00422831" w:rsidP="00422831">
            <w:r w:rsidRPr="00422831">
              <w:t>From where is this number derived?</w:t>
            </w:r>
          </w:p>
          <w:p w14:paraId="24DE8543" w14:textId="77777777" w:rsidR="007C5A44" w:rsidRPr="00422831" w:rsidRDefault="007C5A44" w:rsidP="00422831"/>
          <w:p w14:paraId="3AD1DF16" w14:textId="0E6E5C44" w:rsidR="00AD7DF2" w:rsidRPr="00AD7DF2" w:rsidRDefault="00422831" w:rsidP="00AD7DF2">
            <w:pPr>
              <w:widowControl w:val="0"/>
              <w:suppressAutoHyphens/>
              <w:rPr>
                <w:rFonts w:ascii="Inter" w:eastAsia="Calibri" w:hAnsi="Inter" w:cs="Times New Roman"/>
                <w:sz w:val="20"/>
                <w:szCs w:val="20"/>
                <w:lang w:val="en-GB"/>
              </w:rPr>
            </w:pPr>
            <w:r w:rsidRPr="00422831">
              <w:t>Additional sentence is a modified version of 5-103.11 of the Food Code.</w:t>
            </w:r>
            <w:r w:rsidR="00AD7DF2">
              <w:t xml:space="preserve"> Suggest adding “</w:t>
            </w:r>
            <w:r w:rsidR="00AD7DF2" w:rsidRPr="00AD7DF2">
              <w:rPr>
                <w:rFonts w:ascii="Inter" w:eastAsia="Calibri" w:hAnsi="Inter" w:cs="Times New Roman"/>
                <w:sz w:val="20"/>
                <w:szCs w:val="20"/>
              </w:rPr>
              <w:t>The water supply shall be of sufficient capacity to meet overall water demands.</w:t>
            </w:r>
            <w:r w:rsidR="00AD7DF2">
              <w:rPr>
                <w:rFonts w:ascii="Inter" w:eastAsia="Calibri" w:hAnsi="Inter" w:cs="Times New Roman"/>
                <w:sz w:val="20"/>
                <w:szCs w:val="20"/>
              </w:rPr>
              <w:t>”</w:t>
            </w:r>
            <w:r w:rsidR="00AD7DF2" w:rsidRPr="00AD7DF2">
              <w:rPr>
                <w:rFonts w:ascii="Inter" w:eastAsia="Calibri" w:hAnsi="Inter" w:cs="Times New Roman"/>
                <w:sz w:val="20"/>
                <w:szCs w:val="20"/>
              </w:rPr>
              <w:t xml:space="preserve">  </w:t>
            </w:r>
          </w:p>
          <w:p w14:paraId="5E987CAD" w14:textId="20682BE8" w:rsidR="00422831" w:rsidRPr="00422831" w:rsidRDefault="00422831" w:rsidP="00422831"/>
          <w:p w14:paraId="1D4A9919" w14:textId="77777777" w:rsidR="009F302E" w:rsidRPr="006021AB" w:rsidRDefault="009F302E" w:rsidP="009F302E"/>
        </w:tc>
        <w:tc>
          <w:tcPr>
            <w:tcW w:w="2425" w:type="dxa"/>
          </w:tcPr>
          <w:p w14:paraId="51E01A37" w14:textId="6558EBF7" w:rsidR="009F302E" w:rsidRDefault="00900D6C" w:rsidP="009F302E">
            <w:r>
              <w:t>Jonathan Brania</w:t>
            </w:r>
          </w:p>
        </w:tc>
      </w:tr>
      <w:tr w:rsidR="00CA0B32" w14:paraId="53CD1AC8" w14:textId="77777777" w:rsidTr="00340E0D">
        <w:tc>
          <w:tcPr>
            <w:tcW w:w="4585" w:type="dxa"/>
          </w:tcPr>
          <w:p w14:paraId="21EC9DD2" w14:textId="77777777" w:rsidR="002577E9" w:rsidRPr="002577E9" w:rsidRDefault="002577E9" w:rsidP="002577E9">
            <w:pPr>
              <w:widowControl w:val="0"/>
              <w:suppressAutoHyphens/>
              <w:rPr>
                <w:rFonts w:ascii="Inter" w:eastAsia="Calibri" w:hAnsi="Inter" w:cs="Times New Roman"/>
                <w:sz w:val="20"/>
                <w:szCs w:val="20"/>
                <w:lang w:val="en-GB"/>
              </w:rPr>
            </w:pPr>
            <w:r w:rsidRPr="002577E9">
              <w:rPr>
                <w:rFonts w:ascii="Inter SemiBold" w:eastAsia="Calibri" w:hAnsi="Inter SemiBold" w:cs="Times New Roman"/>
                <w:sz w:val="20"/>
                <w:szCs w:val="20"/>
                <w:lang w:val="en-GB"/>
              </w:rPr>
              <w:t>5.50.3</w:t>
            </w:r>
            <w:r w:rsidRPr="002577E9">
              <w:rPr>
                <w:rFonts w:ascii="Inter SemiBold" w:eastAsia="Calibri" w:hAnsi="Inter SemiBold" w:cs="Times New Roman"/>
                <w:sz w:val="20"/>
                <w:szCs w:val="20"/>
                <w:lang w:val="en-GB"/>
              </w:rPr>
              <w:tab/>
            </w:r>
            <w:r w:rsidRPr="002577E9">
              <w:rPr>
                <w:rFonts w:ascii="Inter" w:eastAsia="Calibri" w:hAnsi="Inter" w:cs="Times New Roman"/>
                <w:sz w:val="20"/>
                <w:szCs w:val="20"/>
                <w:lang w:val="en-GB"/>
              </w:rPr>
              <w:t xml:space="preserve"> The water system shall be capable of delivering </w:t>
            </w:r>
            <w:r w:rsidRPr="002577E9">
              <w:rPr>
                <w:rFonts w:ascii="Inter" w:eastAsia="Calibri" w:hAnsi="Inter" w:cs="Times New Roman"/>
                <w:sz w:val="20"/>
                <w:szCs w:val="20"/>
                <w:highlight w:val="yellow"/>
                <w:lang w:val="en-GB"/>
              </w:rPr>
              <w:t>at least 1 GPM.</w:t>
            </w:r>
          </w:p>
          <w:p w14:paraId="44DFBEB5" w14:textId="77777777" w:rsidR="00CA0B32" w:rsidRDefault="00CA0B32"/>
        </w:tc>
        <w:tc>
          <w:tcPr>
            <w:tcW w:w="5940" w:type="dxa"/>
          </w:tcPr>
          <w:p w14:paraId="5B1C6CC4" w14:textId="77777777" w:rsidR="00465F76" w:rsidRPr="00465F76" w:rsidRDefault="00465F76" w:rsidP="00465F76">
            <w:r w:rsidRPr="00465F76">
              <w:t>Is this to all water baring fixtures located within the unit, or just a plain minimum?</w:t>
            </w:r>
          </w:p>
          <w:p w14:paraId="56A3FFE4" w14:textId="77777777" w:rsidR="00CA0B32" w:rsidRDefault="00CA0B32"/>
        </w:tc>
        <w:tc>
          <w:tcPr>
            <w:tcW w:w="2425" w:type="dxa"/>
          </w:tcPr>
          <w:p w14:paraId="6C9CBB5F" w14:textId="53E5BA78" w:rsidR="00CA0B32" w:rsidRDefault="00465F76">
            <w:r>
              <w:lastRenderedPageBreak/>
              <w:t>Thomas Jumalon</w:t>
            </w:r>
          </w:p>
        </w:tc>
      </w:tr>
      <w:tr w:rsidR="005C0144" w14:paraId="243CA363" w14:textId="77777777" w:rsidTr="00340E0D">
        <w:tc>
          <w:tcPr>
            <w:tcW w:w="4585" w:type="dxa"/>
          </w:tcPr>
          <w:p w14:paraId="2DE11A6D" w14:textId="2FFA1278" w:rsidR="00224FE4" w:rsidRPr="00224FE4" w:rsidRDefault="00224FE4" w:rsidP="00224FE4">
            <w:pPr>
              <w:widowControl w:val="0"/>
              <w:suppressAutoHyphens/>
              <w:rPr>
                <w:rFonts w:ascii="Inter" w:eastAsia="Calibri" w:hAnsi="Inter" w:cs="Times New Roman"/>
                <w:sz w:val="20"/>
                <w:szCs w:val="20"/>
                <w:lang w:val="en-GB"/>
              </w:rPr>
            </w:pPr>
            <w:r w:rsidRPr="00224FE4">
              <w:rPr>
                <w:rFonts w:ascii="Inter SemiBold" w:eastAsia="Calibri" w:hAnsi="Inter SemiBold" w:cs="Times New Roman"/>
                <w:sz w:val="20"/>
                <w:szCs w:val="20"/>
                <w:lang w:val="en-GB"/>
              </w:rPr>
              <w:t>5.50.4</w:t>
            </w:r>
            <w:r w:rsidRPr="00224FE4">
              <w:rPr>
                <w:rFonts w:ascii="Inter SemiBold" w:eastAsia="Calibri" w:hAnsi="Inter SemiBold" w:cs="Times New Roman"/>
                <w:sz w:val="20"/>
                <w:szCs w:val="20"/>
                <w:lang w:val="en-GB"/>
              </w:rPr>
              <w:tab/>
            </w:r>
            <w:r w:rsidRPr="00224FE4">
              <w:rPr>
                <w:rFonts w:ascii="Inter" w:eastAsia="Calibri" w:hAnsi="Inter" w:cs="Times New Roman"/>
                <w:sz w:val="20"/>
                <w:szCs w:val="20"/>
                <w:lang w:val="en-GB"/>
              </w:rPr>
              <w:t>Breather tubes or overflow pipe openings shall be protected from the entrance of dust insects, and other contamination.</w:t>
            </w:r>
          </w:p>
          <w:p w14:paraId="0CCCBD00" w14:textId="77777777" w:rsidR="005C0144" w:rsidRPr="002577E9" w:rsidRDefault="005C0144" w:rsidP="002577E9">
            <w:pPr>
              <w:widowControl w:val="0"/>
              <w:suppressAutoHyphens/>
              <w:rPr>
                <w:rFonts w:ascii="Inter SemiBold" w:eastAsia="Calibri" w:hAnsi="Inter SemiBold" w:cs="Times New Roman"/>
                <w:sz w:val="20"/>
                <w:szCs w:val="20"/>
                <w:lang w:val="en-GB"/>
              </w:rPr>
            </w:pPr>
          </w:p>
        </w:tc>
        <w:tc>
          <w:tcPr>
            <w:tcW w:w="5940" w:type="dxa"/>
          </w:tcPr>
          <w:p w14:paraId="57C19974" w14:textId="77777777" w:rsidR="00412620" w:rsidRPr="00412620" w:rsidRDefault="00412620" w:rsidP="00412620">
            <w:r w:rsidRPr="00412620">
              <w:t>FC Section 5-302.14:</w:t>
            </w:r>
            <w:r w:rsidRPr="00412620">
              <w:br/>
              <w:t>...a water tank vent shall terminate in a downward direction and shall be covered with:</w:t>
            </w:r>
          </w:p>
          <w:p w14:paraId="3928E92F" w14:textId="77777777" w:rsidR="00412620" w:rsidRPr="00412620" w:rsidRDefault="00412620" w:rsidP="00412620">
            <w:r w:rsidRPr="00412620">
              <w:t>(A) 16 mesh to 25.4 mm (16 mesh to 1 inch) screen or equivalent when the vent is in a protected area; or</w:t>
            </w:r>
          </w:p>
          <w:p w14:paraId="71867515" w14:textId="77777777" w:rsidR="00412620" w:rsidRPr="00412620" w:rsidRDefault="00412620" w:rsidP="00412620">
            <w:r w:rsidRPr="00412620">
              <w:t>(B) A protective filter when the vent is in an area that is not protected from windblown dirt and debris.</w:t>
            </w:r>
          </w:p>
          <w:p w14:paraId="4E468BA2" w14:textId="77777777" w:rsidR="00412620" w:rsidRDefault="00412620" w:rsidP="00412620">
            <w:r w:rsidRPr="00412620">
              <w:t>Should we add this level of detail to this section?</w:t>
            </w:r>
          </w:p>
          <w:p w14:paraId="1D4BFD5E" w14:textId="77777777" w:rsidR="007B7A67" w:rsidRDefault="007B7A67" w:rsidP="00412620"/>
          <w:p w14:paraId="1C4E4015" w14:textId="77E9857E" w:rsidR="007B7A67" w:rsidRDefault="007B7A67" w:rsidP="00412620">
            <w:r>
              <w:t>Suggested adding:</w:t>
            </w:r>
          </w:p>
          <w:p w14:paraId="78EAA3CC" w14:textId="77777777" w:rsidR="007B7A67" w:rsidRDefault="007B7A67" w:rsidP="00412620"/>
          <w:p w14:paraId="13C44CE1" w14:textId="77777777" w:rsidR="00645609" w:rsidRPr="00645609" w:rsidRDefault="00645609" w:rsidP="00645609">
            <w:pPr>
              <w:widowControl w:val="0"/>
              <w:suppressAutoHyphens/>
              <w:rPr>
                <w:rFonts w:ascii="Inter" w:eastAsia="Calibri" w:hAnsi="Inter" w:cs="Times New Roman"/>
                <w:sz w:val="20"/>
                <w:szCs w:val="20"/>
              </w:rPr>
            </w:pPr>
            <w:r w:rsidRPr="00645609">
              <w:rPr>
                <w:rFonts w:ascii="Inter" w:eastAsia="Calibri" w:hAnsi="Inter" w:cs="Times New Roman"/>
                <w:sz w:val="20"/>
                <w:szCs w:val="20"/>
                <w:lang w:val="en-GB"/>
              </w:rPr>
              <w:t>5.50.5</w:t>
            </w:r>
            <w:r w:rsidRPr="00645609">
              <w:rPr>
                <w:rFonts w:ascii="Inter" w:eastAsia="Calibri" w:hAnsi="Inter" w:cs="Times New Roman"/>
                <w:sz w:val="20"/>
                <w:szCs w:val="20"/>
                <w:lang w:val="en-GB"/>
              </w:rPr>
              <w:tab/>
              <w:t xml:space="preserve">Potable water storage tanks shall be </w:t>
            </w:r>
            <w:r w:rsidRPr="00645609">
              <w:rPr>
                <w:rFonts w:ascii="Inter" w:eastAsia="Calibri" w:hAnsi="Inter" w:cs="Times New Roman"/>
                <w:sz w:val="20"/>
                <w:szCs w:val="20"/>
              </w:rPr>
              <w:t xml:space="preserve">enclosed from the filling inlet to the discharge outlet and </w:t>
            </w:r>
          </w:p>
          <w:p w14:paraId="6CC61765" w14:textId="77777777" w:rsidR="00645609" w:rsidRPr="00645609" w:rsidRDefault="00645609" w:rsidP="00645609">
            <w:pPr>
              <w:widowControl w:val="0"/>
              <w:suppressAutoHyphens/>
              <w:rPr>
                <w:rFonts w:ascii="Inter" w:eastAsia="Calibri" w:hAnsi="Inter" w:cs="Times New Roman"/>
                <w:sz w:val="20"/>
                <w:szCs w:val="20"/>
              </w:rPr>
            </w:pPr>
            <w:r w:rsidRPr="00645609">
              <w:rPr>
                <w:rFonts w:ascii="Inter" w:eastAsia="Calibri" w:hAnsi="Inter" w:cs="Times New Roman"/>
                <w:sz w:val="20"/>
                <w:szCs w:val="20"/>
              </w:rPr>
              <w:t xml:space="preserve">sloped to an outlet that allows complete drainage of the tank. </w:t>
            </w:r>
          </w:p>
          <w:p w14:paraId="067C7EB9" w14:textId="77777777" w:rsidR="00645609" w:rsidRPr="00645609" w:rsidRDefault="00645609" w:rsidP="00645609">
            <w:pPr>
              <w:widowControl w:val="0"/>
              <w:suppressAutoHyphens/>
              <w:rPr>
                <w:rFonts w:ascii="Inter" w:eastAsia="Calibri" w:hAnsi="Inter" w:cs="Times New Roman"/>
                <w:sz w:val="20"/>
                <w:szCs w:val="20"/>
              </w:rPr>
            </w:pPr>
          </w:p>
          <w:p w14:paraId="71162A96" w14:textId="77777777" w:rsidR="00645609" w:rsidRPr="00645609" w:rsidRDefault="00645609" w:rsidP="00645609">
            <w:pPr>
              <w:widowControl w:val="0"/>
              <w:suppressAutoHyphens/>
              <w:rPr>
                <w:rFonts w:ascii="Inter" w:eastAsia="Calibri" w:hAnsi="Inter" w:cs="Times New Roman"/>
                <w:sz w:val="20"/>
                <w:szCs w:val="20"/>
              </w:rPr>
            </w:pPr>
            <w:r w:rsidRPr="00645609">
              <w:rPr>
                <w:rFonts w:ascii="Inter" w:eastAsia="Calibri" w:hAnsi="Inter" w:cs="Times New Roman"/>
                <w:sz w:val="20"/>
                <w:szCs w:val="20"/>
              </w:rPr>
              <w:t>5.50.6</w:t>
            </w:r>
            <w:r w:rsidRPr="00645609">
              <w:rPr>
                <w:rFonts w:ascii="Inter" w:eastAsia="Calibri" w:hAnsi="Inter" w:cs="Times New Roman"/>
                <w:sz w:val="20"/>
                <w:szCs w:val="20"/>
              </w:rPr>
              <w:tab/>
              <w:t>Potable water tank inlets shall be located to protect from contamination by road dust, grease, oil, or waste discharge and shall have a cover assembly, such as a cap, that can be secured when not in use.</w:t>
            </w:r>
          </w:p>
          <w:p w14:paraId="7A6CC336" w14:textId="77777777" w:rsidR="00645609" w:rsidRPr="00645609" w:rsidRDefault="00645609" w:rsidP="00645609">
            <w:pPr>
              <w:widowControl w:val="0"/>
              <w:suppressAutoHyphens/>
              <w:rPr>
                <w:rFonts w:ascii="Inter" w:eastAsia="Calibri" w:hAnsi="Inter" w:cs="Times New Roman"/>
                <w:sz w:val="20"/>
                <w:szCs w:val="20"/>
              </w:rPr>
            </w:pPr>
          </w:p>
          <w:p w14:paraId="0737A82D" w14:textId="626BD9C3" w:rsidR="006E169A" w:rsidRPr="006E169A" w:rsidRDefault="00645609" w:rsidP="006E169A">
            <w:pPr>
              <w:widowControl w:val="0"/>
              <w:suppressAutoHyphens/>
              <w:rPr>
                <w:rFonts w:ascii="Inter" w:eastAsia="Calibri" w:hAnsi="Inter" w:cs="Times New Roman"/>
                <w:i/>
                <w:iCs/>
                <w:sz w:val="20"/>
                <w:szCs w:val="20"/>
              </w:rPr>
            </w:pPr>
            <w:r w:rsidRPr="00645609">
              <w:rPr>
                <w:rFonts w:ascii="Inter" w:eastAsia="Calibri" w:hAnsi="Inter" w:cs="Times New Roman"/>
                <w:sz w:val="20"/>
                <w:szCs w:val="20"/>
              </w:rPr>
              <w:t>5.50.7</w:t>
            </w:r>
            <w:r w:rsidRPr="00645609">
              <w:rPr>
                <w:rFonts w:ascii="Inter" w:eastAsia="Calibri" w:hAnsi="Inter" w:cs="Times New Roman"/>
                <w:sz w:val="20"/>
                <w:szCs w:val="20"/>
              </w:rPr>
              <w:tab/>
              <w:t xml:space="preserve">Inspection and cleaning ports? </w:t>
            </w:r>
            <w:r w:rsidR="006E169A" w:rsidRPr="006E169A">
              <w:rPr>
                <w:rFonts w:ascii="Inter" w:eastAsia="Calibri" w:hAnsi="Inter" w:cs="Times New Roman"/>
                <w:i/>
                <w:iCs/>
                <w:sz w:val="20"/>
                <w:szCs w:val="20"/>
              </w:rPr>
              <w:t>(Do we need a section on this? FC does provide language for when one is installed (FC 5-302.12). Should we just require one rather than “if one is installed?”)</w:t>
            </w:r>
          </w:p>
          <w:p w14:paraId="3989DF3C" w14:textId="7D3B81FD" w:rsidR="00645609" w:rsidRPr="00645609" w:rsidRDefault="00645609" w:rsidP="00645609">
            <w:pPr>
              <w:widowControl w:val="0"/>
              <w:suppressAutoHyphens/>
              <w:rPr>
                <w:rFonts w:ascii="Inter" w:eastAsia="Calibri" w:hAnsi="Inter" w:cs="Times New Roman"/>
                <w:sz w:val="20"/>
                <w:szCs w:val="20"/>
                <w:lang w:val="en-GB"/>
              </w:rPr>
            </w:pPr>
          </w:p>
          <w:p w14:paraId="38693C66" w14:textId="77777777" w:rsidR="007B7A67" w:rsidRPr="00412620" w:rsidRDefault="007B7A67" w:rsidP="00412620"/>
          <w:p w14:paraId="257B5EBA" w14:textId="77777777" w:rsidR="005C0144" w:rsidRPr="00465F76" w:rsidRDefault="005C0144" w:rsidP="00465F76"/>
        </w:tc>
        <w:tc>
          <w:tcPr>
            <w:tcW w:w="2425" w:type="dxa"/>
          </w:tcPr>
          <w:p w14:paraId="08EDC21E" w14:textId="4180867B" w:rsidR="005C0144" w:rsidRDefault="00412620">
            <w:r>
              <w:t>Derek DeLand</w:t>
            </w:r>
          </w:p>
        </w:tc>
      </w:tr>
      <w:tr w:rsidR="00CA0B32" w14:paraId="3B19CEFC" w14:textId="77777777" w:rsidTr="00340E0D">
        <w:tc>
          <w:tcPr>
            <w:tcW w:w="4585" w:type="dxa"/>
          </w:tcPr>
          <w:p w14:paraId="2B6E7D2C" w14:textId="447C0F48" w:rsidR="00E66116" w:rsidRPr="00E66116" w:rsidRDefault="00E66116" w:rsidP="00E66116">
            <w:pPr>
              <w:widowControl w:val="0"/>
              <w:suppressAutoHyphens/>
              <w:rPr>
                <w:rFonts w:ascii="Inter" w:eastAsia="Calibri" w:hAnsi="Inter" w:cs="Times New Roman"/>
                <w:sz w:val="20"/>
                <w:szCs w:val="20"/>
                <w:lang w:val="en-GB"/>
              </w:rPr>
            </w:pPr>
            <w:r w:rsidRPr="00E66116">
              <w:rPr>
                <w:rFonts w:ascii="Inter SemiBold" w:eastAsia="Calibri" w:hAnsi="Inter SemiBold" w:cs="Times New Roman"/>
                <w:sz w:val="20"/>
                <w:szCs w:val="20"/>
                <w:lang w:val="en-GB"/>
              </w:rPr>
              <w:t>5.52.1.2</w:t>
            </w:r>
            <w:r w:rsidR="00227AB3">
              <w:rPr>
                <w:rFonts w:ascii="Inter SemiBold" w:eastAsia="Calibri" w:hAnsi="Inter SemiBold" w:cs="Times New Roman"/>
                <w:sz w:val="20"/>
                <w:szCs w:val="20"/>
                <w:lang w:val="en-GB"/>
              </w:rPr>
              <w:t xml:space="preserve">  </w:t>
            </w:r>
            <w:r w:rsidR="00561697">
              <w:rPr>
                <w:rFonts w:ascii="Inter SemiBold" w:eastAsia="Calibri" w:hAnsi="Inter SemiBold" w:cs="Times New Roman"/>
                <w:sz w:val="20"/>
                <w:szCs w:val="20"/>
                <w:lang w:val="en-GB"/>
              </w:rPr>
              <w:t xml:space="preserve"> </w:t>
            </w:r>
            <w:r w:rsidRPr="00E66116">
              <w:rPr>
                <w:rFonts w:ascii="Inter" w:eastAsia="Calibri" w:hAnsi="Inter" w:cs="Times New Roman"/>
                <w:sz w:val="20"/>
                <w:szCs w:val="20"/>
                <w:lang w:val="en-GB"/>
              </w:rPr>
              <w:t xml:space="preserve">The liquid waste tank shall have a capacity at least 15% greater than the combined capacities of the potable water tanks. When ice is utilized in the storage or display of foods or beverages, an additional minimum liquid waste tank holding capacity equal to one-third of the volume of the ice bin </w:t>
            </w:r>
            <w:r w:rsidRPr="00E66116">
              <w:rPr>
                <w:rFonts w:ascii="Inter" w:eastAsia="Calibri" w:hAnsi="Inter" w:cs="Times New Roman"/>
                <w:sz w:val="20"/>
                <w:szCs w:val="20"/>
                <w:lang w:val="en-GB"/>
              </w:rPr>
              <w:lastRenderedPageBreak/>
              <w:t>shall be provided for drainage of the ice melt.</w:t>
            </w:r>
          </w:p>
          <w:p w14:paraId="7E893A74" w14:textId="77777777" w:rsidR="00CA0B32" w:rsidRDefault="00CA0B32"/>
        </w:tc>
        <w:tc>
          <w:tcPr>
            <w:tcW w:w="5940" w:type="dxa"/>
          </w:tcPr>
          <w:p w14:paraId="71945F23" w14:textId="23735664" w:rsidR="00CA0B32" w:rsidRDefault="00227AB3">
            <w:r w:rsidRPr="00227AB3">
              <w:lastRenderedPageBreak/>
              <w:t>I’d propose revising the standard to allow greater flexibility by permitting the wastewater tank capacity to exceed the 15% threshold, rather than requiring a separate tank dedicated solely to ice melt.</w:t>
            </w:r>
          </w:p>
        </w:tc>
        <w:tc>
          <w:tcPr>
            <w:tcW w:w="2425" w:type="dxa"/>
          </w:tcPr>
          <w:p w14:paraId="6412AA3D" w14:textId="6571B5DA" w:rsidR="00CA0B32" w:rsidRDefault="004D08AD">
            <w:r>
              <w:t>Derek Taylor</w:t>
            </w:r>
          </w:p>
        </w:tc>
      </w:tr>
      <w:tr w:rsidR="00555050" w14:paraId="3A12F94B" w14:textId="77777777" w:rsidTr="00340E0D">
        <w:tc>
          <w:tcPr>
            <w:tcW w:w="4585" w:type="dxa"/>
          </w:tcPr>
          <w:p w14:paraId="3995A827" w14:textId="367CCD8F" w:rsidR="00794E0E" w:rsidRPr="00794E0E" w:rsidRDefault="00794E0E" w:rsidP="00794E0E">
            <w:pPr>
              <w:widowControl w:val="0"/>
              <w:suppressAutoHyphens/>
              <w:rPr>
                <w:rFonts w:ascii="Inter" w:eastAsia="Calibri" w:hAnsi="Inter" w:cs="Times New Roman"/>
                <w:sz w:val="20"/>
                <w:szCs w:val="20"/>
                <w:lang w:val="en-GB"/>
              </w:rPr>
            </w:pPr>
            <w:r w:rsidRPr="00794E0E">
              <w:rPr>
                <w:rFonts w:ascii="Inter SemiBold" w:eastAsia="Calibri" w:hAnsi="Inter SemiBold" w:cs="Times New Roman"/>
                <w:sz w:val="20"/>
                <w:szCs w:val="20"/>
                <w:lang w:val="en-GB"/>
              </w:rPr>
              <w:t>5.52.2.3</w:t>
            </w:r>
            <w:r>
              <w:rPr>
                <w:rFonts w:ascii="Inter SemiBold" w:eastAsia="Calibri" w:hAnsi="Inter SemiBold" w:cs="Times New Roman"/>
                <w:sz w:val="20"/>
                <w:szCs w:val="20"/>
                <w:lang w:val="en-GB"/>
              </w:rPr>
              <w:t xml:space="preserve">  </w:t>
            </w:r>
            <w:r w:rsidR="008A0F04">
              <w:rPr>
                <w:rFonts w:ascii="Inter SemiBold" w:eastAsia="Calibri" w:hAnsi="Inter SemiBold" w:cs="Times New Roman"/>
                <w:sz w:val="20"/>
                <w:szCs w:val="20"/>
                <w:lang w:val="en-GB"/>
              </w:rPr>
              <w:t xml:space="preserve"> </w:t>
            </w:r>
            <w:r w:rsidRPr="00794E0E">
              <w:rPr>
                <w:rFonts w:ascii="Inter" w:eastAsia="Calibri" w:hAnsi="Inter" w:cs="Times New Roman"/>
                <w:sz w:val="20"/>
                <w:szCs w:val="20"/>
                <w:lang w:val="en-GB"/>
              </w:rPr>
              <w:t>All liquid waste drainage shall drain by means of an air gap or an overflow shall be provided on the waste tank to prevent waste backup in the drain lines.</w:t>
            </w:r>
          </w:p>
          <w:p w14:paraId="674174B3" w14:textId="77777777" w:rsidR="00555050" w:rsidRPr="00E66116" w:rsidRDefault="00555050" w:rsidP="00E66116">
            <w:pPr>
              <w:widowControl w:val="0"/>
              <w:suppressAutoHyphens/>
              <w:rPr>
                <w:rFonts w:ascii="Inter SemiBold" w:eastAsia="Calibri" w:hAnsi="Inter SemiBold" w:cs="Times New Roman"/>
                <w:sz w:val="20"/>
                <w:szCs w:val="20"/>
                <w:lang w:val="en-GB"/>
              </w:rPr>
            </w:pPr>
          </w:p>
        </w:tc>
        <w:tc>
          <w:tcPr>
            <w:tcW w:w="5940" w:type="dxa"/>
          </w:tcPr>
          <w:p w14:paraId="4AE18B70" w14:textId="77777777" w:rsidR="00444843" w:rsidRPr="00444843" w:rsidRDefault="00444843" w:rsidP="00444843">
            <w:pPr>
              <w:shd w:val="clear" w:color="auto" w:fill="FFFFFF"/>
              <w:spacing w:before="100" w:beforeAutospacing="1" w:after="150" w:afterAutospacing="1"/>
              <w:rPr>
                <w:rFonts w:ascii="Times New Roman" w:eastAsia="Times New Roman" w:hAnsi="Times New Roman" w:cs="Times New Roman"/>
                <w:kern w:val="0"/>
                <w:sz w:val="24"/>
                <w:szCs w:val="24"/>
                <w14:ligatures w14:val="none"/>
              </w:rPr>
            </w:pPr>
            <w:r w:rsidRPr="00444843">
              <w:rPr>
                <w:rFonts w:ascii="Times New Roman" w:eastAsia="Times New Roman" w:hAnsi="Times New Roman" w:cs="Times New Roman"/>
                <w:kern w:val="0"/>
                <w:sz w:val="24"/>
                <w:szCs w:val="24"/>
                <w14:ligatures w14:val="none"/>
              </w:rPr>
              <w:t>Would the use of an s-trap or p-trap be an acceptable use for preventing waste back-up? A vast majority of plumbing codes permit a direct waste connection with a trap for hand sinks. Prep sinks, 3-comp sinks, ice machines/bins and warewashing equipment are required to use an indirect waste (air gap) drain such as a floor sink.  </w:t>
            </w:r>
          </w:p>
          <w:p w14:paraId="5526DA62" w14:textId="77777777" w:rsidR="00555050" w:rsidRPr="00227AB3" w:rsidRDefault="00555050"/>
        </w:tc>
        <w:tc>
          <w:tcPr>
            <w:tcW w:w="2425" w:type="dxa"/>
          </w:tcPr>
          <w:p w14:paraId="4E94B5E5" w14:textId="72316B5B" w:rsidR="00555050" w:rsidRDefault="008A0F04">
            <w:r>
              <w:t>Michael Perez</w:t>
            </w:r>
          </w:p>
        </w:tc>
      </w:tr>
      <w:tr w:rsidR="00A6132C" w14:paraId="67C0EBD9" w14:textId="77777777" w:rsidTr="00340E0D">
        <w:tc>
          <w:tcPr>
            <w:tcW w:w="4585" w:type="dxa"/>
          </w:tcPr>
          <w:p w14:paraId="283A5E7D" w14:textId="77777777" w:rsidR="00792056" w:rsidRPr="00792056" w:rsidRDefault="00792056" w:rsidP="00792056">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792056">
              <w:rPr>
                <w:rFonts w:ascii="Inter SemiBold" w:eastAsia="Calibri" w:hAnsi="Inter SemiBold" w:cs="Times New Roman"/>
                <w:bCs/>
                <w:sz w:val="24"/>
                <w:szCs w:val="24"/>
                <w:lang w:val="en-GB"/>
              </w:rPr>
              <w:t>5.53</w:t>
            </w:r>
            <w:r w:rsidRPr="00792056">
              <w:rPr>
                <w:rFonts w:ascii="Inter SemiBold" w:eastAsia="Calibri" w:hAnsi="Inter SemiBold" w:cs="Times New Roman"/>
                <w:bCs/>
                <w:sz w:val="24"/>
                <w:szCs w:val="24"/>
                <w:lang w:val="en-GB"/>
              </w:rPr>
              <w:tab/>
            </w:r>
            <w:r w:rsidRPr="00792056">
              <w:rPr>
                <w:rFonts w:ascii="Inter SemiBold" w:eastAsia="Calibri" w:hAnsi="Inter SemiBold" w:cs="Times New Roman"/>
                <w:bCs/>
                <w:sz w:val="24"/>
                <w:szCs w:val="20"/>
                <w:lang w:val="en-GB"/>
              </w:rPr>
              <w:tab/>
            </w:r>
            <w:bookmarkStart w:id="21" w:name="_Toc192149358"/>
            <w:r w:rsidRPr="00792056">
              <w:rPr>
                <w:rFonts w:ascii="Inter SemiBold" w:eastAsia="Calibri" w:hAnsi="Inter SemiBold" w:cs="Times New Roman"/>
                <w:bCs/>
                <w:sz w:val="24"/>
                <w:szCs w:val="20"/>
                <w:lang w:val="en-GB"/>
              </w:rPr>
              <w:t>Hand sinks</w:t>
            </w:r>
            <w:bookmarkEnd w:id="21"/>
          </w:p>
          <w:p w14:paraId="7873C8FB" w14:textId="77777777" w:rsidR="00A6132C" w:rsidRPr="00E66116" w:rsidRDefault="00A6132C" w:rsidP="00E66116">
            <w:pPr>
              <w:widowControl w:val="0"/>
              <w:suppressAutoHyphens/>
              <w:rPr>
                <w:rFonts w:ascii="Inter SemiBold" w:eastAsia="Calibri" w:hAnsi="Inter SemiBold" w:cs="Times New Roman"/>
                <w:sz w:val="20"/>
                <w:szCs w:val="20"/>
                <w:lang w:val="en-GB"/>
              </w:rPr>
            </w:pPr>
          </w:p>
        </w:tc>
        <w:tc>
          <w:tcPr>
            <w:tcW w:w="5940" w:type="dxa"/>
          </w:tcPr>
          <w:p w14:paraId="3D8BABA5" w14:textId="77777777" w:rsidR="00927FF7" w:rsidRPr="00927FF7" w:rsidRDefault="00927FF7" w:rsidP="00927FF7">
            <w:r w:rsidRPr="00927FF7">
              <w:t xml:space="preserve">Hand sinks require soap and a hand drying method. Is there a concern that mounting a paper towel dispenser on a certified unit is considered a modification, particularly if mounting is done by drilling holes/screwing something into the walls? </w:t>
            </w:r>
            <w:r w:rsidRPr="00927FF7">
              <w:br/>
            </w:r>
            <w:r w:rsidRPr="00927FF7">
              <w:br/>
              <w:t>Should we consider requiring a paper towel dispenser? Or reserving space near the hand sink for a post-manufacturing install?</w:t>
            </w:r>
          </w:p>
          <w:p w14:paraId="0CF24730" w14:textId="77777777" w:rsidR="00A6132C" w:rsidRPr="00227AB3" w:rsidRDefault="00A6132C"/>
        </w:tc>
        <w:tc>
          <w:tcPr>
            <w:tcW w:w="2425" w:type="dxa"/>
          </w:tcPr>
          <w:p w14:paraId="45A1B59C" w14:textId="03AF52D9" w:rsidR="00A6132C" w:rsidRDefault="00927FF7">
            <w:r>
              <w:t>Derek DeLand</w:t>
            </w:r>
          </w:p>
        </w:tc>
      </w:tr>
      <w:tr w:rsidR="00BB0506" w14:paraId="6A42507F" w14:textId="77777777" w:rsidTr="00340E0D">
        <w:trPr>
          <w:trHeight w:val="675"/>
        </w:trPr>
        <w:tc>
          <w:tcPr>
            <w:tcW w:w="4585" w:type="dxa"/>
            <w:vMerge w:val="restart"/>
          </w:tcPr>
          <w:p w14:paraId="0A0F1671" w14:textId="73CC7908" w:rsidR="00BB0506" w:rsidRPr="00ED26A3" w:rsidRDefault="00BB0506" w:rsidP="00ED26A3">
            <w:pPr>
              <w:widowControl w:val="0"/>
              <w:suppressAutoHyphens/>
              <w:rPr>
                <w:rFonts w:ascii="Inter" w:eastAsia="Calibri" w:hAnsi="Inter" w:cs="Times New Roman"/>
                <w:sz w:val="20"/>
                <w:szCs w:val="20"/>
                <w:lang w:val="en-GB"/>
              </w:rPr>
            </w:pPr>
            <w:r w:rsidRPr="00ED26A3">
              <w:rPr>
                <w:rFonts w:ascii="Inter SemiBold" w:eastAsia="Calibri" w:hAnsi="Inter SemiBold" w:cs="Times New Roman"/>
                <w:sz w:val="20"/>
                <w:szCs w:val="20"/>
                <w:lang w:val="en-GB"/>
              </w:rPr>
              <w:t>5.53.1</w:t>
            </w:r>
            <w:r w:rsidRPr="00ED26A3">
              <w:rPr>
                <w:rFonts w:ascii="Inter SemiBold" w:eastAsia="Calibri" w:hAnsi="Inter SemiBold" w:cs="Times New Roman"/>
                <w:sz w:val="20"/>
                <w:szCs w:val="20"/>
                <w:lang w:val="en-GB"/>
              </w:rPr>
              <w:tab/>
            </w:r>
            <w:r w:rsidRPr="00ED26A3">
              <w:rPr>
                <w:rFonts w:ascii="Inter" w:eastAsia="Calibri" w:hAnsi="Inter" w:cs="Times New Roman"/>
                <w:sz w:val="20"/>
                <w:szCs w:val="20"/>
                <w:lang w:val="en-GB"/>
              </w:rPr>
              <w:t>A minimum of one hand sink shall be provided on all mobile food units where personnel handle unwrapped food items.</w:t>
            </w:r>
          </w:p>
          <w:p w14:paraId="682677CE" w14:textId="77777777" w:rsidR="00BB0506" w:rsidRDefault="00BB0506"/>
        </w:tc>
        <w:tc>
          <w:tcPr>
            <w:tcW w:w="5940" w:type="dxa"/>
          </w:tcPr>
          <w:p w14:paraId="26CF0702" w14:textId="0FF94855" w:rsidR="00BB0506" w:rsidRDefault="00BB0506">
            <w:r w:rsidRPr="00ED26A3">
              <w:t>Will we know the truck’s intended operation? Each MFU may require a designation to signify allowable operations</w:t>
            </w:r>
          </w:p>
        </w:tc>
        <w:tc>
          <w:tcPr>
            <w:tcW w:w="2425" w:type="dxa"/>
          </w:tcPr>
          <w:p w14:paraId="6F4CA427" w14:textId="667F5337" w:rsidR="00BB0506" w:rsidRDefault="00BB0506">
            <w:r>
              <w:t>Jonathan Brania</w:t>
            </w:r>
          </w:p>
        </w:tc>
      </w:tr>
      <w:tr w:rsidR="00BB0506" w14:paraId="13F094CE" w14:textId="77777777" w:rsidTr="00340E0D">
        <w:trPr>
          <w:trHeight w:val="315"/>
        </w:trPr>
        <w:tc>
          <w:tcPr>
            <w:tcW w:w="4585" w:type="dxa"/>
            <w:vMerge/>
          </w:tcPr>
          <w:p w14:paraId="77848582" w14:textId="77777777" w:rsidR="00BB0506" w:rsidRPr="00ED26A3" w:rsidRDefault="00BB0506" w:rsidP="00ED26A3">
            <w:pPr>
              <w:widowControl w:val="0"/>
              <w:suppressAutoHyphens/>
              <w:rPr>
                <w:rFonts w:ascii="Inter SemiBold" w:eastAsia="Calibri" w:hAnsi="Inter SemiBold" w:cs="Times New Roman"/>
                <w:sz w:val="20"/>
                <w:szCs w:val="20"/>
                <w:lang w:val="en-GB"/>
              </w:rPr>
            </w:pPr>
          </w:p>
        </w:tc>
        <w:tc>
          <w:tcPr>
            <w:tcW w:w="5940" w:type="dxa"/>
          </w:tcPr>
          <w:p w14:paraId="65365EC4" w14:textId="77777777" w:rsidR="001B3DA9" w:rsidRPr="001B3DA9" w:rsidRDefault="001B3DA9" w:rsidP="001B3DA9">
            <w:r w:rsidRPr="001B3DA9">
              <w:t xml:space="preserve">Again, </w:t>
            </w:r>
            <w:proofErr w:type="gramStart"/>
            <w:r w:rsidRPr="001B3DA9">
              <w:t>might</w:t>
            </w:r>
            <w:proofErr w:type="gramEnd"/>
            <w:r w:rsidRPr="001B3DA9">
              <w:t xml:space="preserve"> consider this a baseline requirement for all units and exempt the units where only prepackaged food is served.</w:t>
            </w:r>
          </w:p>
          <w:p w14:paraId="3202D220" w14:textId="77777777" w:rsidR="00BB0506" w:rsidRPr="00ED26A3" w:rsidRDefault="00BB0506" w:rsidP="00BB0506"/>
        </w:tc>
        <w:tc>
          <w:tcPr>
            <w:tcW w:w="2425" w:type="dxa"/>
          </w:tcPr>
          <w:p w14:paraId="3143DFE1" w14:textId="0AAFEE5C" w:rsidR="00BB0506" w:rsidRDefault="001B3DA9" w:rsidP="00BB0506">
            <w:r>
              <w:t>Derek DeLand</w:t>
            </w:r>
          </w:p>
        </w:tc>
      </w:tr>
      <w:tr w:rsidR="00BA0CCA" w14:paraId="4BBECB5D" w14:textId="77777777" w:rsidTr="00340E0D">
        <w:trPr>
          <w:trHeight w:val="3525"/>
        </w:trPr>
        <w:tc>
          <w:tcPr>
            <w:tcW w:w="4585" w:type="dxa"/>
            <w:vMerge w:val="restart"/>
          </w:tcPr>
          <w:p w14:paraId="3A459AFA" w14:textId="56CC877F" w:rsidR="00BA0CCA" w:rsidRPr="00386BE6" w:rsidRDefault="00BA0CCA" w:rsidP="00386BE6">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386BE6">
              <w:rPr>
                <w:rFonts w:ascii="Inter SemiBold" w:eastAsia="Calibri" w:hAnsi="Inter SemiBold" w:cs="Times New Roman"/>
                <w:bCs/>
                <w:sz w:val="24"/>
                <w:szCs w:val="24"/>
                <w:lang w:val="en-GB"/>
              </w:rPr>
              <w:lastRenderedPageBreak/>
              <w:t>5.58</w:t>
            </w:r>
            <w:r w:rsidRPr="00386BE6">
              <w:rPr>
                <w:rFonts w:ascii="Inter SemiBold" w:eastAsia="Calibri" w:hAnsi="Inter SemiBold" w:cs="Times New Roman"/>
                <w:bCs/>
                <w:sz w:val="24"/>
                <w:szCs w:val="24"/>
                <w:lang w:val="en-GB"/>
              </w:rPr>
              <w:tab/>
            </w:r>
            <w:bookmarkStart w:id="22" w:name="_Toc192149363"/>
            <w:r w:rsidRPr="00386BE6">
              <w:rPr>
                <w:rFonts w:ascii="Inter SemiBold" w:eastAsia="Calibri" w:hAnsi="Inter SemiBold" w:cs="Times New Roman"/>
                <w:bCs/>
                <w:sz w:val="24"/>
                <w:szCs w:val="20"/>
                <w:lang w:val="en-GB"/>
              </w:rPr>
              <w:t>Ice machines</w:t>
            </w:r>
            <w:bookmarkEnd w:id="22"/>
          </w:p>
          <w:p w14:paraId="1B5736F9" w14:textId="77777777" w:rsidR="00BA0CCA" w:rsidRPr="00386BE6" w:rsidRDefault="00BA0CCA" w:rsidP="00386BE6">
            <w:pPr>
              <w:widowControl w:val="0"/>
              <w:suppressAutoHyphens/>
              <w:contextualSpacing/>
              <w:rPr>
                <w:rFonts w:ascii="Inter" w:eastAsia="Calibri" w:hAnsi="Inter" w:cs="Times New Roman"/>
                <w:sz w:val="20"/>
                <w:szCs w:val="20"/>
                <w:lang w:val="en-GB"/>
              </w:rPr>
            </w:pPr>
          </w:p>
          <w:p w14:paraId="00E42DB7" w14:textId="7BE4B33D" w:rsidR="00BA0CCA" w:rsidRDefault="00BA0CCA" w:rsidP="00386BE6">
            <w:r w:rsidRPr="00386BE6">
              <w:rPr>
                <w:rFonts w:ascii="Inter" w:eastAsia="Calibri" w:hAnsi="Inter" w:cs="Times New Roman"/>
                <w:sz w:val="20"/>
                <w:szCs w:val="20"/>
                <w:lang w:val="en-GB"/>
              </w:rPr>
              <w:t>If provided, ice machines shall meet the requirements of NSF/ANSI 12.</w:t>
            </w:r>
          </w:p>
        </w:tc>
        <w:tc>
          <w:tcPr>
            <w:tcW w:w="5940" w:type="dxa"/>
          </w:tcPr>
          <w:p w14:paraId="19FC288C" w14:textId="77777777" w:rsidR="00BA0CCA" w:rsidRPr="008E6DEC" w:rsidRDefault="00BA0CCA" w:rsidP="008E6DEC">
            <w:r w:rsidRPr="008E6DEC">
              <w:t xml:space="preserve">If an ice machine operates continuously, then the manufacturer’s instructions as required by NSF 12 will be adequate. If an ice machine does not operate continuously, and there are multiple reasons why this could be (no power, no water), then the machine should be cleaned and sanitized in accordance with the ice machine manufacturer’s cleaning and sanitization instructions between uses. That isn’t the responsibility of the MFU manufacturer, so a requirement here isn’t appropriate. The language in NSF 12 may not be adequate to address such a situation. An informative annex for NSF 174 may one day be appropriate, or additional language in NSF 12 may also be appropriate. </w:t>
            </w:r>
          </w:p>
          <w:p w14:paraId="4CBA6600" w14:textId="77777777" w:rsidR="00BA0CCA" w:rsidRDefault="00BA0CCA"/>
        </w:tc>
        <w:tc>
          <w:tcPr>
            <w:tcW w:w="2425" w:type="dxa"/>
          </w:tcPr>
          <w:p w14:paraId="25E7E166" w14:textId="35EDB062" w:rsidR="00BA0CCA" w:rsidRDefault="00BA0CCA">
            <w:r>
              <w:t>Jonathan Brania</w:t>
            </w:r>
          </w:p>
        </w:tc>
      </w:tr>
      <w:tr w:rsidR="00BA0CCA" w14:paraId="6BE29798" w14:textId="77777777" w:rsidTr="00340E0D">
        <w:trPr>
          <w:trHeight w:val="240"/>
        </w:trPr>
        <w:tc>
          <w:tcPr>
            <w:tcW w:w="4585" w:type="dxa"/>
            <w:vMerge/>
          </w:tcPr>
          <w:p w14:paraId="74A55885" w14:textId="77777777" w:rsidR="00BA0CCA" w:rsidRPr="00386BE6" w:rsidRDefault="00BA0CCA" w:rsidP="00386BE6">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Pr>
          <w:p w14:paraId="0641CE3F" w14:textId="2C264031" w:rsidR="00BA0CCA" w:rsidRPr="008E6DEC" w:rsidRDefault="00F035A8" w:rsidP="00BA0CCA">
            <w:r>
              <w:t>And ice bins</w:t>
            </w:r>
          </w:p>
        </w:tc>
        <w:tc>
          <w:tcPr>
            <w:tcW w:w="2425" w:type="dxa"/>
          </w:tcPr>
          <w:p w14:paraId="2591F7F7" w14:textId="7B145791" w:rsidR="00BA0CCA" w:rsidRDefault="001C40DF" w:rsidP="00BA0CCA">
            <w:r>
              <w:t>Derek DeLand</w:t>
            </w:r>
          </w:p>
        </w:tc>
      </w:tr>
      <w:tr w:rsidR="005C0E02" w14:paraId="123A986D" w14:textId="77777777" w:rsidTr="00340E0D">
        <w:trPr>
          <w:trHeight w:val="1440"/>
        </w:trPr>
        <w:tc>
          <w:tcPr>
            <w:tcW w:w="4585" w:type="dxa"/>
            <w:vMerge w:val="restart"/>
          </w:tcPr>
          <w:p w14:paraId="3B9BDC01" w14:textId="55B1F580" w:rsidR="005C0E02" w:rsidRPr="005252F7" w:rsidRDefault="005C0E02"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5252F7">
              <w:rPr>
                <w:rFonts w:ascii="Inter SemiBold" w:eastAsia="Calibri" w:hAnsi="Inter SemiBold" w:cs="Times New Roman"/>
                <w:bCs/>
                <w:sz w:val="24"/>
                <w:szCs w:val="24"/>
                <w:lang w:val="en-GB"/>
              </w:rPr>
              <w:t>5.59</w:t>
            </w:r>
            <w:r w:rsidRPr="005252F7">
              <w:rPr>
                <w:rFonts w:ascii="Inter SemiBold" w:eastAsia="Calibri" w:hAnsi="Inter SemiBold" w:cs="Times New Roman"/>
                <w:bCs/>
                <w:sz w:val="24"/>
                <w:szCs w:val="24"/>
                <w:lang w:val="en-GB"/>
              </w:rPr>
              <w:tab/>
            </w:r>
            <w:bookmarkStart w:id="23" w:name="_Toc192149364"/>
            <w:r w:rsidRPr="005252F7">
              <w:rPr>
                <w:rFonts w:ascii="Inter SemiBold" w:eastAsia="Calibri" w:hAnsi="Inter SemiBold" w:cs="Times New Roman"/>
                <w:bCs/>
                <w:sz w:val="24"/>
                <w:szCs w:val="20"/>
                <w:lang w:val="en-GB"/>
              </w:rPr>
              <w:t>Ventilation</w:t>
            </w:r>
            <w:bookmarkEnd w:id="23"/>
          </w:p>
          <w:p w14:paraId="6553DE6A" w14:textId="77777777" w:rsidR="005C0E02" w:rsidRPr="005252F7" w:rsidRDefault="005C0E02" w:rsidP="005252F7">
            <w:pPr>
              <w:widowControl w:val="0"/>
              <w:suppressAutoHyphens/>
              <w:rPr>
                <w:rFonts w:ascii="Inter" w:eastAsia="Calibri" w:hAnsi="Inter" w:cs="Times New Roman"/>
                <w:sz w:val="20"/>
                <w:szCs w:val="20"/>
                <w:lang w:val="en-GB"/>
              </w:rPr>
            </w:pPr>
          </w:p>
          <w:p w14:paraId="5D88705B" w14:textId="77777777" w:rsidR="005C0E02" w:rsidRPr="005252F7" w:rsidRDefault="005C0E02" w:rsidP="005252F7">
            <w:pPr>
              <w:widowControl w:val="0"/>
              <w:suppressAutoHyphens/>
              <w:rPr>
                <w:rFonts w:ascii="Inter" w:eastAsia="Calibri" w:hAnsi="Inter" w:cs="Times New Roman"/>
                <w:sz w:val="20"/>
                <w:szCs w:val="20"/>
                <w:lang w:val="en-GB"/>
              </w:rPr>
            </w:pPr>
            <w:r w:rsidRPr="005252F7">
              <w:rPr>
                <w:rFonts w:ascii="Inter" w:eastAsia="Calibri" w:hAnsi="Inter" w:cs="Times New Roman"/>
                <w:sz w:val="20"/>
                <w:szCs w:val="20"/>
                <w:lang w:val="en-GB"/>
              </w:rPr>
              <w:t>Makeup air shall be provided at the rate of that exhausted. Adequate makeup air may be provided from screened openings, vents in the ceiling, or mechanical means.</w:t>
            </w:r>
          </w:p>
          <w:p w14:paraId="718C894C" w14:textId="77777777" w:rsidR="005C0E02" w:rsidRDefault="005C0E02"/>
        </w:tc>
        <w:tc>
          <w:tcPr>
            <w:tcW w:w="5940" w:type="dxa"/>
          </w:tcPr>
          <w:p w14:paraId="377C12A2" w14:textId="34784D1E" w:rsidR="005C0E02" w:rsidRDefault="005C0E02">
            <w:r w:rsidRPr="00C87BFB">
              <w:t>Is this requirement necessary from a public health standpoint? The quality of the make-up air is not addressed, in which case this maybe pertains to logical air supply for equipment function, like a gas appliance; or employee health, which is assumedly covered by other codes.</w:t>
            </w:r>
          </w:p>
        </w:tc>
        <w:tc>
          <w:tcPr>
            <w:tcW w:w="2425" w:type="dxa"/>
          </w:tcPr>
          <w:p w14:paraId="2DE3AB97" w14:textId="3840F38D" w:rsidR="005C0E02" w:rsidRDefault="005C0E02">
            <w:r>
              <w:t>Jonathan Brania</w:t>
            </w:r>
          </w:p>
        </w:tc>
      </w:tr>
      <w:tr w:rsidR="005C0E02" w14:paraId="28DC31D4" w14:textId="77777777" w:rsidTr="007A2207">
        <w:trPr>
          <w:trHeight w:val="1125"/>
        </w:trPr>
        <w:tc>
          <w:tcPr>
            <w:tcW w:w="4585" w:type="dxa"/>
            <w:vMerge/>
          </w:tcPr>
          <w:p w14:paraId="1206F932" w14:textId="77777777" w:rsidR="005C0E02" w:rsidRPr="005252F7" w:rsidRDefault="005C0E02"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Borders>
              <w:bottom w:val="single" w:sz="4" w:space="0" w:color="auto"/>
            </w:tcBorders>
          </w:tcPr>
          <w:p w14:paraId="3092A524" w14:textId="5C995A30" w:rsidR="005C0E02" w:rsidRPr="00C87BFB" w:rsidRDefault="005C0E02" w:rsidP="00275F17">
            <w:r w:rsidRPr="00275F17">
              <w:t>How much is needed? Will it be evaluated/tested per unit design? Are there any standards that can be referenced to be met, or standard testing protocols for evaluation? An air-balance report?</w:t>
            </w:r>
          </w:p>
        </w:tc>
        <w:tc>
          <w:tcPr>
            <w:tcW w:w="2425" w:type="dxa"/>
            <w:tcBorders>
              <w:bottom w:val="single" w:sz="4" w:space="0" w:color="auto"/>
            </w:tcBorders>
          </w:tcPr>
          <w:p w14:paraId="2A9A7119" w14:textId="77777777" w:rsidR="005C0E02" w:rsidRDefault="005C0E02" w:rsidP="00D31536">
            <w:r>
              <w:t>Derek DeLand</w:t>
            </w:r>
          </w:p>
          <w:p w14:paraId="2B694396" w14:textId="77777777" w:rsidR="00855737" w:rsidRDefault="00855737" w:rsidP="00D31536"/>
          <w:p w14:paraId="79F4B90F" w14:textId="77777777" w:rsidR="00855737" w:rsidRDefault="00855737" w:rsidP="00D31536"/>
          <w:p w14:paraId="04D635D7" w14:textId="54C6285E" w:rsidR="00855737" w:rsidRDefault="00855737" w:rsidP="00D31536"/>
        </w:tc>
      </w:tr>
      <w:tr w:rsidR="007A2207" w14:paraId="0A0020AF" w14:textId="77777777" w:rsidTr="00340E0D">
        <w:trPr>
          <w:trHeight w:val="1337"/>
        </w:trPr>
        <w:tc>
          <w:tcPr>
            <w:tcW w:w="4585" w:type="dxa"/>
            <w:vMerge/>
          </w:tcPr>
          <w:p w14:paraId="062D4E85" w14:textId="77777777" w:rsidR="007A2207" w:rsidRPr="005252F7" w:rsidRDefault="007A2207"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Borders>
              <w:bottom w:val="nil"/>
            </w:tcBorders>
          </w:tcPr>
          <w:p w14:paraId="10C98105" w14:textId="77777777" w:rsidR="007A2207" w:rsidRPr="00855737" w:rsidRDefault="007A2207" w:rsidP="007A2207">
            <w:r w:rsidRPr="00855737">
              <w:t>Would make-up air introduced directly into the exhaust hood be an acceptable method? National mechanical codes and most local mechanical codes require that a make-up air fan be de-energized if the fire suppression system discharges.</w:t>
            </w:r>
          </w:p>
          <w:p w14:paraId="1329F207" w14:textId="77777777" w:rsidR="007A2207" w:rsidRPr="00275F17" w:rsidRDefault="007A2207" w:rsidP="00D31536"/>
        </w:tc>
        <w:tc>
          <w:tcPr>
            <w:tcW w:w="2425" w:type="dxa"/>
            <w:tcBorders>
              <w:bottom w:val="nil"/>
            </w:tcBorders>
          </w:tcPr>
          <w:p w14:paraId="661CD6FE" w14:textId="77777777" w:rsidR="007A2207" w:rsidRDefault="007A2207" w:rsidP="007A2207"/>
          <w:p w14:paraId="7B70B72B" w14:textId="77777777" w:rsidR="007A2207" w:rsidRDefault="007A2207" w:rsidP="007A2207">
            <w:r>
              <w:t>Michael Perez</w:t>
            </w:r>
          </w:p>
          <w:p w14:paraId="2E2FF837" w14:textId="77777777" w:rsidR="007A2207" w:rsidRDefault="007A2207" w:rsidP="007A2207"/>
          <w:p w14:paraId="4B36A260" w14:textId="77777777" w:rsidR="007A2207" w:rsidRDefault="007A2207" w:rsidP="00D31536"/>
        </w:tc>
      </w:tr>
      <w:tr w:rsidR="007A2207" w14:paraId="0D2C5FB6" w14:textId="649BCE06" w:rsidTr="007A2207">
        <w:trPr>
          <w:trHeight w:val="233"/>
        </w:trPr>
        <w:tc>
          <w:tcPr>
            <w:tcW w:w="4585" w:type="dxa"/>
            <w:vMerge/>
          </w:tcPr>
          <w:p w14:paraId="459EC2A3" w14:textId="77777777" w:rsidR="007A2207" w:rsidRPr="005252F7" w:rsidRDefault="007A2207"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Borders>
              <w:top w:val="nil"/>
            </w:tcBorders>
          </w:tcPr>
          <w:p w14:paraId="1E9675A8" w14:textId="4FB41CC1" w:rsidR="007A2207" w:rsidRDefault="007A2207" w:rsidP="00D31536"/>
        </w:tc>
        <w:tc>
          <w:tcPr>
            <w:tcW w:w="2425" w:type="dxa"/>
            <w:tcBorders>
              <w:top w:val="nil"/>
            </w:tcBorders>
          </w:tcPr>
          <w:p w14:paraId="483BABAC" w14:textId="77777777" w:rsidR="007A2207" w:rsidRDefault="007A2207" w:rsidP="00D31536"/>
        </w:tc>
      </w:tr>
      <w:tr w:rsidR="00CA6B2D" w14:paraId="5F97A52B" w14:textId="77777777" w:rsidTr="00CA6B2D">
        <w:trPr>
          <w:trHeight w:val="3030"/>
        </w:trPr>
        <w:tc>
          <w:tcPr>
            <w:tcW w:w="4585" w:type="dxa"/>
            <w:vMerge w:val="restart"/>
          </w:tcPr>
          <w:p w14:paraId="64B2C2CA" w14:textId="5DD52952" w:rsidR="00CA6B2D" w:rsidRPr="00955F75" w:rsidRDefault="00CA6B2D" w:rsidP="00955F75">
            <w:pPr>
              <w:widowControl w:val="0"/>
              <w:suppressAutoHyphens/>
              <w:rPr>
                <w:rFonts w:ascii="Inter SemiBold" w:eastAsia="Calibri" w:hAnsi="Inter SemiBold" w:cs="Times New Roman"/>
                <w:sz w:val="20"/>
                <w:szCs w:val="20"/>
                <w:lang w:val="en-GB"/>
              </w:rPr>
            </w:pPr>
            <w:r w:rsidRPr="00955F75">
              <w:rPr>
                <w:rFonts w:ascii="Inter SemiBold" w:eastAsia="Calibri" w:hAnsi="Inter SemiBold" w:cs="Times New Roman"/>
                <w:sz w:val="20"/>
                <w:szCs w:val="20"/>
                <w:lang w:val="en-GB"/>
              </w:rPr>
              <w:lastRenderedPageBreak/>
              <w:t>5.61.1</w:t>
            </w:r>
            <w:r w:rsidRPr="00955F75">
              <w:rPr>
                <w:rFonts w:ascii="Inter SemiBold" w:eastAsia="Calibri" w:hAnsi="Inter SemiBold" w:cs="Times New Roman"/>
                <w:sz w:val="20"/>
                <w:szCs w:val="20"/>
                <w:lang w:val="en-GB"/>
              </w:rPr>
              <w:tab/>
              <w:t>Windows</w:t>
            </w:r>
          </w:p>
          <w:p w14:paraId="38E79E65" w14:textId="77777777" w:rsidR="00CA6B2D" w:rsidRPr="00955F75" w:rsidRDefault="00CA6B2D" w:rsidP="00955F75">
            <w:pPr>
              <w:widowControl w:val="0"/>
              <w:suppressAutoHyphens/>
              <w:rPr>
                <w:rFonts w:ascii="Inter" w:eastAsia="Calibri" w:hAnsi="Inter" w:cs="Times New Roman"/>
                <w:sz w:val="20"/>
                <w:szCs w:val="20"/>
                <w:lang w:val="en-GB"/>
              </w:rPr>
            </w:pPr>
          </w:p>
          <w:p w14:paraId="28B44875" w14:textId="77777777" w:rsidR="00CA6B2D" w:rsidRPr="00955F75" w:rsidRDefault="00CA6B2D" w:rsidP="00955F75">
            <w:pPr>
              <w:widowControl w:val="0"/>
              <w:suppressAutoHyphens/>
              <w:rPr>
                <w:rFonts w:ascii="Inter" w:eastAsia="Calibri" w:hAnsi="Inter" w:cs="Times New Roman"/>
                <w:sz w:val="20"/>
                <w:szCs w:val="20"/>
                <w:lang w:val="en-GB"/>
              </w:rPr>
            </w:pPr>
            <w:r w:rsidRPr="00955F75">
              <w:rPr>
                <w:rFonts w:ascii="Inter" w:eastAsia="Calibri" w:hAnsi="Inter" w:cs="Times New Roman"/>
                <w:sz w:val="20"/>
                <w:szCs w:val="20"/>
                <w:lang w:val="en-GB"/>
              </w:rPr>
              <w:t xml:space="preserve">Unless only pre-packaged individual items are offered for sale, each window shall be provided with a solid or screened window, or air curtain. Service windows shall be equipped with a self-closing device or air curtain. The air curtain shall be installed in such a manner to ensure airflow is not directed over areas where food is being prepared or stored. Screening shall be at least 16 mesh per square inch. </w:t>
            </w:r>
          </w:p>
          <w:p w14:paraId="274C7A16" w14:textId="77777777" w:rsidR="00CA6B2D" w:rsidRPr="00955F75" w:rsidRDefault="00CA6B2D" w:rsidP="00955F75">
            <w:pPr>
              <w:widowControl w:val="0"/>
              <w:suppressAutoHyphens/>
              <w:rPr>
                <w:rFonts w:ascii="Inter" w:eastAsia="Calibri" w:hAnsi="Inter" w:cs="Times New Roman"/>
                <w:sz w:val="20"/>
                <w:szCs w:val="20"/>
                <w:lang w:val="en-GB"/>
              </w:rPr>
            </w:pPr>
          </w:p>
          <w:p w14:paraId="3BF45FB4" w14:textId="77777777" w:rsidR="00CA6B2D" w:rsidRPr="00955F75" w:rsidRDefault="00CA6B2D" w:rsidP="00955F75">
            <w:pPr>
              <w:widowControl w:val="0"/>
              <w:suppressAutoHyphens/>
              <w:rPr>
                <w:rFonts w:ascii="Inter" w:eastAsia="Calibri" w:hAnsi="Inter" w:cs="Times New Roman"/>
                <w:sz w:val="20"/>
                <w:szCs w:val="20"/>
                <w:lang w:val="en-GB"/>
              </w:rPr>
            </w:pPr>
            <w:r w:rsidRPr="00955F75">
              <w:rPr>
                <w:rFonts w:ascii="Inter" w:eastAsia="Calibri" w:hAnsi="Inter" w:cs="Times New Roman"/>
                <w:sz w:val="20"/>
                <w:szCs w:val="20"/>
                <w:lang w:val="en-GB"/>
              </w:rPr>
              <w:t>Air curtains shall meet the requirements of NSF/ANSI 37.</w:t>
            </w:r>
          </w:p>
          <w:p w14:paraId="3989747F" w14:textId="77777777" w:rsidR="00CA6B2D" w:rsidRPr="001925CA" w:rsidRDefault="00CA6B2D" w:rsidP="001925CA">
            <w:pPr>
              <w:widowControl w:val="0"/>
              <w:suppressAutoHyphens/>
              <w:rPr>
                <w:lang w:val="en-GB"/>
              </w:rPr>
            </w:pPr>
          </w:p>
        </w:tc>
        <w:tc>
          <w:tcPr>
            <w:tcW w:w="5940" w:type="dxa"/>
          </w:tcPr>
          <w:p w14:paraId="428D35DE" w14:textId="77777777" w:rsidR="00CA6B2D" w:rsidRPr="00955F75" w:rsidRDefault="00CA6B2D" w:rsidP="00955F75">
            <w:r w:rsidRPr="00955F75">
              <w:t xml:space="preserve">Why the distinction of pre-packaged food. This should apply regardless of </w:t>
            </w:r>
            <w:proofErr w:type="gramStart"/>
            <w:r w:rsidRPr="00955F75">
              <w:t>pre-packaged</w:t>
            </w:r>
            <w:proofErr w:type="gramEnd"/>
            <w:r w:rsidRPr="00955F75">
              <w:t xml:space="preserve"> or </w:t>
            </w:r>
            <w:proofErr w:type="gramStart"/>
            <w:r w:rsidRPr="00955F75">
              <w:t>foods</w:t>
            </w:r>
            <w:proofErr w:type="gramEnd"/>
            <w:r w:rsidRPr="00955F75">
              <w:t xml:space="preserve"> prepared on site.</w:t>
            </w:r>
          </w:p>
          <w:p w14:paraId="6946F377" w14:textId="77777777" w:rsidR="00CA6B2D" w:rsidRDefault="00CA6B2D"/>
        </w:tc>
        <w:tc>
          <w:tcPr>
            <w:tcW w:w="2425" w:type="dxa"/>
          </w:tcPr>
          <w:p w14:paraId="61F7196F" w14:textId="3773551D" w:rsidR="00CA6B2D" w:rsidRDefault="00CA6B2D">
            <w:r>
              <w:t>Thomas Jumalon</w:t>
            </w:r>
          </w:p>
        </w:tc>
      </w:tr>
      <w:tr w:rsidR="00CA6B2D" w14:paraId="56F3CC2E" w14:textId="77777777" w:rsidTr="00340E0D">
        <w:trPr>
          <w:trHeight w:val="855"/>
        </w:trPr>
        <w:tc>
          <w:tcPr>
            <w:tcW w:w="4585" w:type="dxa"/>
            <w:vMerge/>
          </w:tcPr>
          <w:p w14:paraId="14F85FC2" w14:textId="77777777" w:rsidR="00CA6B2D" w:rsidRPr="00955F75" w:rsidRDefault="00CA6B2D" w:rsidP="00955F75">
            <w:pPr>
              <w:widowControl w:val="0"/>
              <w:suppressAutoHyphens/>
              <w:rPr>
                <w:rFonts w:ascii="Inter SemiBold" w:eastAsia="Calibri" w:hAnsi="Inter SemiBold" w:cs="Times New Roman"/>
                <w:sz w:val="20"/>
                <w:szCs w:val="20"/>
                <w:lang w:val="en-GB"/>
              </w:rPr>
            </w:pPr>
          </w:p>
        </w:tc>
        <w:tc>
          <w:tcPr>
            <w:tcW w:w="5940" w:type="dxa"/>
          </w:tcPr>
          <w:p w14:paraId="19C51368" w14:textId="77777777" w:rsidR="00CA6B2D" w:rsidRPr="00CA6B2D" w:rsidRDefault="00CA6B2D" w:rsidP="00CA6B2D">
            <w:r w:rsidRPr="00CA6B2D">
              <w:t>Is there a specific cfm/ft@ opening that can be required? An undersized air curtain would be problematic, but nothing here seems to prevent it from happening.</w:t>
            </w:r>
          </w:p>
          <w:p w14:paraId="177E5997" w14:textId="77777777" w:rsidR="00CA6B2D" w:rsidRPr="00955F75" w:rsidRDefault="00CA6B2D" w:rsidP="00955F75"/>
        </w:tc>
        <w:tc>
          <w:tcPr>
            <w:tcW w:w="2425" w:type="dxa"/>
          </w:tcPr>
          <w:p w14:paraId="653FAD9A" w14:textId="098D53B6" w:rsidR="00CA6B2D" w:rsidRDefault="00CA6B2D" w:rsidP="00CA6B2D">
            <w:r>
              <w:t>Derek DeLand</w:t>
            </w:r>
          </w:p>
        </w:tc>
      </w:tr>
      <w:tr w:rsidR="006C785D" w14:paraId="649419BE" w14:textId="77777777" w:rsidTr="00340E0D">
        <w:tc>
          <w:tcPr>
            <w:tcW w:w="4585" w:type="dxa"/>
          </w:tcPr>
          <w:p w14:paraId="68CE7483" w14:textId="3D43B3FC" w:rsidR="001925CA" w:rsidRPr="001925CA" w:rsidRDefault="001925CA" w:rsidP="001925CA">
            <w:pPr>
              <w:widowControl w:val="0"/>
              <w:suppressAutoHyphens/>
              <w:rPr>
                <w:lang w:val="en-GB"/>
              </w:rPr>
            </w:pPr>
            <w:r w:rsidRPr="001925CA">
              <w:rPr>
                <w:lang w:val="en-GB"/>
              </w:rPr>
              <w:t>5.</w:t>
            </w:r>
            <w:proofErr w:type="gramStart"/>
            <w:r w:rsidRPr="001925CA">
              <w:rPr>
                <w:lang w:val="en-GB"/>
              </w:rPr>
              <w:t>61.2.</w:t>
            </w:r>
            <w:r w:rsidR="00105521">
              <w:rPr>
                <w:lang w:val="en-GB"/>
              </w:rPr>
              <w:t>.</w:t>
            </w:r>
            <w:proofErr w:type="gramEnd"/>
            <w:r w:rsidR="00105521">
              <w:rPr>
                <w:lang w:val="en-GB"/>
              </w:rPr>
              <w:t xml:space="preserve">1  </w:t>
            </w:r>
            <w:r w:rsidRPr="001925CA">
              <w:rPr>
                <w:lang w:val="en-GB"/>
              </w:rPr>
              <w:t xml:space="preserve"> All entry or egress doors shall meet </w:t>
            </w:r>
            <w:proofErr w:type="spellStart"/>
            <w:r w:rsidRPr="001925CA">
              <w:rPr>
                <w:lang w:val="en-GB"/>
              </w:rPr>
              <w:t>nonfood</w:t>
            </w:r>
            <w:proofErr w:type="spellEnd"/>
            <w:r w:rsidRPr="001925CA">
              <w:rPr>
                <w:lang w:val="en-GB"/>
              </w:rPr>
              <w:t xml:space="preserve"> zone requirements.</w:t>
            </w:r>
          </w:p>
          <w:p w14:paraId="6CF63588" w14:textId="77777777" w:rsidR="006C785D" w:rsidRDefault="006C785D" w:rsidP="00344C8C">
            <w:pPr>
              <w:widowControl w:val="0"/>
              <w:suppressAutoHyphens/>
            </w:pPr>
          </w:p>
        </w:tc>
        <w:tc>
          <w:tcPr>
            <w:tcW w:w="5940" w:type="dxa"/>
          </w:tcPr>
          <w:p w14:paraId="3C709B7E" w14:textId="5F385065" w:rsidR="006C785D" w:rsidRDefault="006C785D">
            <w:r>
              <w:t>Non-food</w:t>
            </w:r>
          </w:p>
        </w:tc>
        <w:tc>
          <w:tcPr>
            <w:tcW w:w="2425" w:type="dxa"/>
          </w:tcPr>
          <w:p w14:paraId="4709F8A1" w14:textId="225C4AAF" w:rsidR="006C785D" w:rsidRDefault="006C785D">
            <w:r>
              <w:t>Thomas Jumalon</w:t>
            </w:r>
          </w:p>
        </w:tc>
      </w:tr>
      <w:tr w:rsidR="006C785D" w14:paraId="354A5ACF" w14:textId="77777777" w:rsidTr="00340E0D">
        <w:tc>
          <w:tcPr>
            <w:tcW w:w="4585" w:type="dxa"/>
          </w:tcPr>
          <w:p w14:paraId="29BB54F9" w14:textId="77777777" w:rsidR="00105521" w:rsidRPr="00105521" w:rsidRDefault="00105521" w:rsidP="00105521">
            <w:pPr>
              <w:rPr>
                <w:lang w:val="en-GB"/>
              </w:rPr>
            </w:pPr>
            <w:r w:rsidRPr="00105521">
              <w:rPr>
                <w:lang w:val="en-GB"/>
              </w:rPr>
              <w:t>5.61.2.2   All entry or egress doors shall be self-closing. If screened, screening shall be at least 16 mesh per square inch.</w:t>
            </w:r>
          </w:p>
          <w:p w14:paraId="20AC8563" w14:textId="77777777" w:rsidR="006C785D" w:rsidRDefault="006C785D"/>
        </w:tc>
        <w:tc>
          <w:tcPr>
            <w:tcW w:w="5940" w:type="dxa"/>
          </w:tcPr>
          <w:p w14:paraId="1585E801" w14:textId="14676127" w:rsidR="006C785D" w:rsidRDefault="006C785D">
            <w:r w:rsidRPr="002E1E23">
              <w:t>In several states, we have encountered resistance to the use of self-closing hardware on egress doors due to concerns that it may hinder a quick exit from the vehicle during an emergency.</w:t>
            </w:r>
          </w:p>
        </w:tc>
        <w:tc>
          <w:tcPr>
            <w:tcW w:w="2425" w:type="dxa"/>
          </w:tcPr>
          <w:p w14:paraId="4D223B50" w14:textId="6B3D51BA" w:rsidR="006C785D" w:rsidRDefault="006C785D">
            <w:r>
              <w:t>Derek Taylor</w:t>
            </w:r>
          </w:p>
        </w:tc>
      </w:tr>
      <w:tr w:rsidR="00C16C48" w14:paraId="6802AB29" w14:textId="77777777" w:rsidTr="00340E0D">
        <w:trPr>
          <w:trHeight w:val="1110"/>
        </w:trPr>
        <w:tc>
          <w:tcPr>
            <w:tcW w:w="4585" w:type="dxa"/>
            <w:vMerge w:val="restart"/>
          </w:tcPr>
          <w:p w14:paraId="4768A2E7" w14:textId="77777777" w:rsidR="00C16C48" w:rsidRPr="00674266" w:rsidRDefault="00C16C48" w:rsidP="00674266">
            <w:pPr>
              <w:widowControl w:val="0"/>
              <w:suppressAutoHyphens/>
              <w:rPr>
                <w:rFonts w:ascii="Inter SemiBold" w:eastAsia="Calibri" w:hAnsi="Inter SemiBold" w:cs="Times New Roman"/>
                <w:bCs/>
                <w:sz w:val="20"/>
                <w:szCs w:val="20"/>
                <w:lang w:val="en-GB"/>
              </w:rPr>
            </w:pPr>
            <w:r w:rsidRPr="00674266">
              <w:rPr>
                <w:rFonts w:ascii="Inter SemiBold" w:eastAsia="Calibri" w:hAnsi="Inter SemiBold" w:cs="Times New Roman"/>
                <w:bCs/>
                <w:sz w:val="20"/>
                <w:szCs w:val="20"/>
                <w:lang w:val="en-GB"/>
              </w:rPr>
              <w:t>5.62</w:t>
            </w:r>
            <w:r w:rsidRPr="00674266">
              <w:rPr>
                <w:rFonts w:ascii="Inter SemiBold" w:eastAsia="Calibri" w:hAnsi="Inter SemiBold" w:cs="Times New Roman"/>
                <w:bCs/>
                <w:sz w:val="20"/>
                <w:szCs w:val="20"/>
                <w:lang w:val="en-GB"/>
              </w:rPr>
              <w:tab/>
            </w:r>
            <w:bookmarkStart w:id="24" w:name="_Toc192149367"/>
            <w:r w:rsidRPr="00674266">
              <w:rPr>
                <w:rFonts w:ascii="Inter SemiBold" w:eastAsia="Calibri" w:hAnsi="Inter SemiBold" w:cs="Times New Roman"/>
                <w:bCs/>
                <w:sz w:val="20"/>
                <w:szCs w:val="20"/>
                <w:lang w:val="en-GB"/>
              </w:rPr>
              <w:t>Lighting</w:t>
            </w:r>
            <w:bookmarkEnd w:id="24"/>
          </w:p>
          <w:p w14:paraId="143E5A74" w14:textId="77777777" w:rsidR="00C16C48" w:rsidRPr="00674266" w:rsidRDefault="00C16C48" w:rsidP="00674266">
            <w:pPr>
              <w:widowControl w:val="0"/>
              <w:suppressAutoHyphens/>
              <w:rPr>
                <w:rFonts w:ascii="Inter SemiBold" w:eastAsia="Calibri" w:hAnsi="Inter SemiBold" w:cs="Times New Roman"/>
                <w:sz w:val="20"/>
                <w:szCs w:val="20"/>
                <w:lang w:val="en-GB"/>
              </w:rPr>
            </w:pPr>
          </w:p>
          <w:p w14:paraId="3720C226" w14:textId="77777777" w:rsidR="00C16C48" w:rsidRPr="00674266" w:rsidRDefault="00C16C48" w:rsidP="00674266">
            <w:pPr>
              <w:widowControl w:val="0"/>
              <w:suppressAutoHyphens/>
              <w:rPr>
                <w:rFonts w:eastAsia="Calibri" w:cs="Times New Roman"/>
                <w:lang w:val="en-GB"/>
              </w:rPr>
            </w:pPr>
            <w:r w:rsidRPr="00674266">
              <w:rPr>
                <w:rFonts w:eastAsia="Calibri" w:cs="Times New Roman"/>
                <w:lang w:val="en-GB"/>
              </w:rPr>
              <w:t xml:space="preserve">All lights shall be shielded or shatterproof. Lighting shall </w:t>
            </w:r>
            <w:proofErr w:type="gramStart"/>
            <w:r w:rsidRPr="00674266">
              <w:rPr>
                <w:rFonts w:eastAsia="Calibri" w:cs="Times New Roman"/>
                <w:lang w:val="en-GB"/>
              </w:rPr>
              <w:t>provide a minimum of 20-foot candles of light on all working surfaces at all times</w:t>
            </w:r>
            <w:proofErr w:type="gramEnd"/>
            <w:r w:rsidRPr="00674266">
              <w:rPr>
                <w:rFonts w:eastAsia="Calibri" w:cs="Times New Roman"/>
                <w:lang w:val="en-GB"/>
              </w:rPr>
              <w:t xml:space="preserve"> during use.</w:t>
            </w:r>
          </w:p>
          <w:p w14:paraId="1487D037" w14:textId="77777777" w:rsidR="00C16C48" w:rsidRPr="00275DE1" w:rsidRDefault="00C16C48" w:rsidP="00105521">
            <w:pPr>
              <w:widowControl w:val="0"/>
              <w:suppressAutoHyphens/>
              <w:rPr>
                <w:rFonts w:ascii="Inter SemiBold" w:eastAsia="Calibri" w:hAnsi="Inter SemiBold" w:cs="Times New Roman"/>
                <w:sz w:val="20"/>
                <w:szCs w:val="20"/>
                <w:lang w:val="en-GB"/>
              </w:rPr>
            </w:pPr>
          </w:p>
        </w:tc>
        <w:tc>
          <w:tcPr>
            <w:tcW w:w="5940" w:type="dxa"/>
          </w:tcPr>
          <w:p w14:paraId="70292405" w14:textId="77777777" w:rsidR="00C16C48" w:rsidRPr="00345F86" w:rsidRDefault="00C16C48" w:rsidP="00345F86">
            <w:r w:rsidRPr="00345F86">
              <w:t>Current food code required 50 FC shielded light at all food prep surfaces 30 inches from the floor or at the work surface. Why is this going to be different?</w:t>
            </w:r>
          </w:p>
          <w:p w14:paraId="394B8547" w14:textId="2A7546C8" w:rsidR="00C16C48" w:rsidRDefault="00C16C48"/>
        </w:tc>
        <w:tc>
          <w:tcPr>
            <w:tcW w:w="2425" w:type="dxa"/>
          </w:tcPr>
          <w:p w14:paraId="2144D095" w14:textId="4411C549" w:rsidR="00C16C48" w:rsidRDefault="00C16C48">
            <w:r>
              <w:t>Thomas Jumalon</w:t>
            </w:r>
          </w:p>
        </w:tc>
      </w:tr>
      <w:tr w:rsidR="00C16C48" w14:paraId="10B24EC7" w14:textId="77777777" w:rsidTr="00340E0D">
        <w:trPr>
          <w:trHeight w:val="1007"/>
        </w:trPr>
        <w:tc>
          <w:tcPr>
            <w:tcW w:w="4585" w:type="dxa"/>
            <w:vMerge/>
          </w:tcPr>
          <w:p w14:paraId="65903F0B" w14:textId="77777777" w:rsidR="00C16C48" w:rsidRPr="00674266" w:rsidRDefault="00C16C48" w:rsidP="00674266">
            <w:pPr>
              <w:widowControl w:val="0"/>
              <w:suppressAutoHyphens/>
              <w:rPr>
                <w:rFonts w:ascii="Inter SemiBold" w:eastAsia="Calibri" w:hAnsi="Inter SemiBold" w:cs="Times New Roman"/>
                <w:bCs/>
                <w:sz w:val="20"/>
                <w:szCs w:val="20"/>
                <w:lang w:val="en-GB"/>
              </w:rPr>
            </w:pPr>
          </w:p>
        </w:tc>
        <w:tc>
          <w:tcPr>
            <w:tcW w:w="5940" w:type="dxa"/>
          </w:tcPr>
          <w:p w14:paraId="3E066E55" w14:textId="77777777" w:rsidR="00C16C48" w:rsidRPr="00C16C48" w:rsidRDefault="00C16C48" w:rsidP="00C16C48">
            <w:r w:rsidRPr="00C16C48">
              <w:t xml:space="preserve">Use Breakable Glass Components and Light Fixtures from NSF/ANSI 2. Include light intensity as an additional requirement. </w:t>
            </w:r>
          </w:p>
          <w:p w14:paraId="69CF6707" w14:textId="77777777" w:rsidR="00C16C48" w:rsidRPr="00345F86" w:rsidRDefault="00C16C48" w:rsidP="00345F86"/>
        </w:tc>
        <w:tc>
          <w:tcPr>
            <w:tcW w:w="2425" w:type="dxa"/>
          </w:tcPr>
          <w:p w14:paraId="54B0762C" w14:textId="05182DA7" w:rsidR="00C16C48" w:rsidRDefault="00340E0D" w:rsidP="00C16C48">
            <w:r>
              <w:t>Jonathan Brania</w:t>
            </w:r>
          </w:p>
        </w:tc>
      </w:tr>
      <w:tr w:rsidR="00340E0D" w14:paraId="4C1200D0" w14:textId="77777777" w:rsidTr="00137E90">
        <w:trPr>
          <w:trHeight w:val="1156"/>
        </w:trPr>
        <w:tc>
          <w:tcPr>
            <w:tcW w:w="4585" w:type="dxa"/>
            <w:vMerge w:val="restart"/>
          </w:tcPr>
          <w:p w14:paraId="297E50EB" w14:textId="071DEF6F" w:rsidR="00205ACD" w:rsidRPr="00205ACD" w:rsidRDefault="00205ACD" w:rsidP="00205ACD">
            <w:pPr>
              <w:widowControl w:val="0"/>
              <w:suppressAutoHyphens/>
            </w:pPr>
            <w:r w:rsidRPr="00205ACD">
              <w:lastRenderedPageBreak/>
              <w:t>7.2</w:t>
            </w:r>
            <w:r w:rsidR="001727A3">
              <w:t xml:space="preserve">  </w:t>
            </w:r>
            <w:r w:rsidR="00031958">
              <w:t xml:space="preserve"> </w:t>
            </w:r>
            <w:r w:rsidRPr="00205ACD">
              <w:t xml:space="preserve">Mobile food units that include dispensing equipment for time/temperature control for safety foods, refrigerated display cases for time/temperature control for safety foods, or Type I refrigerated preparation tables shall have a permanently attached label that states: </w:t>
            </w:r>
          </w:p>
          <w:p w14:paraId="6DF30975" w14:textId="77777777" w:rsidR="00205ACD" w:rsidRPr="00205ACD" w:rsidRDefault="00205ACD" w:rsidP="00205ACD">
            <w:pPr>
              <w:widowControl w:val="0"/>
              <w:suppressAutoHyphens/>
              <w:rPr>
                <w:lang w:val="en-GB"/>
              </w:rPr>
            </w:pPr>
          </w:p>
          <w:p w14:paraId="1FBEAF4A" w14:textId="77777777" w:rsidR="00205ACD" w:rsidRPr="00205ACD" w:rsidRDefault="00205ACD" w:rsidP="00205ACD">
            <w:pPr>
              <w:widowControl w:val="0"/>
              <w:suppressAutoHyphens/>
              <w:rPr>
                <w:i/>
                <w:iCs/>
                <w:lang w:val="en-GB"/>
              </w:rPr>
            </w:pPr>
            <w:r w:rsidRPr="00205ACD">
              <w:rPr>
                <w:i/>
                <w:iCs/>
                <w:lang w:val="en-GB"/>
              </w:rPr>
              <w:t xml:space="preserve">“The ambient air temperature in food preparation and service space within this mobile food unit shall be maintained </w:t>
            </w:r>
            <w:r w:rsidRPr="00205ACD">
              <w:rPr>
                <w:i/>
                <w:iCs/>
              </w:rPr>
              <w:t>so that the ambient temperature typically does not exceed 86 °F (30 °C).”</w:t>
            </w:r>
          </w:p>
          <w:p w14:paraId="15C214B4" w14:textId="77777777" w:rsidR="00340E0D" w:rsidRDefault="00340E0D" w:rsidP="00674266">
            <w:pPr>
              <w:widowControl w:val="0"/>
              <w:suppressAutoHyphens/>
            </w:pPr>
          </w:p>
        </w:tc>
        <w:tc>
          <w:tcPr>
            <w:tcW w:w="5940" w:type="dxa"/>
          </w:tcPr>
          <w:p w14:paraId="51A1070B" w14:textId="4ADF1524" w:rsidR="00340E0D" w:rsidRDefault="00340E0D" w:rsidP="0085431C">
            <w:pPr>
              <w:pStyle w:val="pf0"/>
            </w:pPr>
            <w:r>
              <w:rPr>
                <w:rStyle w:val="cf01"/>
                <w:rFonts w:eastAsiaTheme="majorEastAsia"/>
              </w:rPr>
              <w:t xml:space="preserve">This clause seems misplaced. The marking </w:t>
            </w:r>
            <w:proofErr w:type="gramStart"/>
            <w:r>
              <w:rPr>
                <w:rStyle w:val="cf01"/>
                <w:rFonts w:eastAsiaTheme="majorEastAsia"/>
              </w:rPr>
              <w:t>is would be</w:t>
            </w:r>
            <w:proofErr w:type="gramEnd"/>
            <w:r>
              <w:rPr>
                <w:rStyle w:val="cf01"/>
                <w:rFonts w:eastAsiaTheme="majorEastAsia"/>
              </w:rPr>
              <w:t xml:space="preserve"> provided by the manufacturer of the product and not the maker of the mobile food unit. Ideally this information moves up to Section 5. It’s then up to the maker of the MFU to ensure that this will be met.</w:t>
            </w:r>
          </w:p>
        </w:tc>
        <w:tc>
          <w:tcPr>
            <w:tcW w:w="2425" w:type="dxa"/>
          </w:tcPr>
          <w:p w14:paraId="0DA98FFB" w14:textId="77777777" w:rsidR="00340E0D" w:rsidRDefault="00340E0D">
            <w:r>
              <w:t>Jonathan Brania</w:t>
            </w:r>
          </w:p>
          <w:p w14:paraId="3D053C51" w14:textId="77777777" w:rsidR="00340E0D" w:rsidRDefault="00340E0D"/>
          <w:p w14:paraId="0CE7C8BE" w14:textId="77777777" w:rsidR="00340E0D" w:rsidRDefault="00340E0D"/>
          <w:p w14:paraId="330CE848" w14:textId="77777777" w:rsidR="00340E0D" w:rsidRDefault="00340E0D"/>
          <w:p w14:paraId="2998200B" w14:textId="04EAACF7" w:rsidR="00340E0D" w:rsidRDefault="00340E0D"/>
        </w:tc>
      </w:tr>
      <w:tr w:rsidR="00137E90" w14:paraId="5245B5B2" w14:textId="77777777" w:rsidTr="002D3915">
        <w:trPr>
          <w:trHeight w:val="3880"/>
        </w:trPr>
        <w:tc>
          <w:tcPr>
            <w:tcW w:w="4585" w:type="dxa"/>
            <w:vMerge/>
          </w:tcPr>
          <w:p w14:paraId="6A0D3F6C" w14:textId="77777777" w:rsidR="00137E90" w:rsidRPr="00205ACD" w:rsidRDefault="00137E90" w:rsidP="00205ACD">
            <w:pPr>
              <w:widowControl w:val="0"/>
              <w:suppressAutoHyphens/>
            </w:pPr>
          </w:p>
        </w:tc>
        <w:tc>
          <w:tcPr>
            <w:tcW w:w="5940" w:type="dxa"/>
          </w:tcPr>
          <w:p w14:paraId="6FC4BCA8" w14:textId="77777777" w:rsidR="00137E90" w:rsidRPr="00947129" w:rsidRDefault="00137E90" w:rsidP="00137E90">
            <w:pPr>
              <w:pStyle w:val="pf0"/>
              <w:rPr>
                <w:rFonts w:ascii="Arial" w:hAnsi="Arial" w:cs="Arial"/>
                <w:sz w:val="20"/>
                <w:szCs w:val="20"/>
              </w:rPr>
            </w:pPr>
            <w:r w:rsidRPr="00947129">
              <w:rPr>
                <w:rFonts w:ascii="Arial" w:hAnsi="Arial" w:cs="Arial"/>
                <w:sz w:val="20"/>
                <w:szCs w:val="20"/>
              </w:rPr>
              <w:t>If this serves only as a general guideline or “rule of thumb,” does it provide value beyond informing the operator? In southern regions where temperatures frequently exceed 100 degrees, even with rooftop AC units and self-closing hardware or air curtains on serving windows, parking a unit on asphalt—as is common at many street festivals—makes this guideline more idealistic than practical. As such, it may offer little real benefit to either inspectors or operators. I’d propose striking this altogether.</w:t>
            </w:r>
          </w:p>
          <w:p w14:paraId="69865B8F" w14:textId="77777777" w:rsidR="00137E90" w:rsidRDefault="00137E90" w:rsidP="00137E90">
            <w:pPr>
              <w:pStyle w:val="pf0"/>
              <w:rPr>
                <w:rFonts w:ascii="Arial" w:hAnsi="Arial" w:cs="Arial"/>
                <w:sz w:val="20"/>
                <w:szCs w:val="20"/>
              </w:rPr>
            </w:pPr>
          </w:p>
          <w:p w14:paraId="19470421" w14:textId="77777777" w:rsidR="00137E90" w:rsidRDefault="00137E90" w:rsidP="00C16C48">
            <w:pPr>
              <w:rPr>
                <w:rStyle w:val="cf01"/>
                <w:rFonts w:eastAsiaTheme="majorEastAsia"/>
              </w:rPr>
            </w:pPr>
          </w:p>
        </w:tc>
        <w:tc>
          <w:tcPr>
            <w:tcW w:w="2425" w:type="dxa"/>
          </w:tcPr>
          <w:p w14:paraId="362A9EA8" w14:textId="77777777" w:rsidR="00137E90" w:rsidRDefault="00137E90" w:rsidP="00137E90"/>
          <w:p w14:paraId="1C155D70" w14:textId="77777777" w:rsidR="00137E90" w:rsidRDefault="00137E90" w:rsidP="00137E90"/>
          <w:p w14:paraId="7AAE5352" w14:textId="77777777" w:rsidR="00137E90" w:rsidRDefault="00137E90" w:rsidP="00137E90"/>
          <w:p w14:paraId="54761D0F" w14:textId="77777777" w:rsidR="00137E90" w:rsidRDefault="00137E90" w:rsidP="00137E90">
            <w:r>
              <w:t>Derek Taylor</w:t>
            </w:r>
          </w:p>
        </w:tc>
      </w:tr>
      <w:tr w:rsidR="00340E0D" w14:paraId="43931BA5" w14:textId="77777777" w:rsidTr="00340E0D">
        <w:tc>
          <w:tcPr>
            <w:tcW w:w="4585" w:type="dxa"/>
          </w:tcPr>
          <w:p w14:paraId="69B61BF4" w14:textId="77777777" w:rsidR="00340E0D" w:rsidRDefault="00340E0D" w:rsidP="00205ACD">
            <w:pPr>
              <w:ind w:left="360"/>
            </w:pPr>
          </w:p>
        </w:tc>
        <w:tc>
          <w:tcPr>
            <w:tcW w:w="5940" w:type="dxa"/>
          </w:tcPr>
          <w:p w14:paraId="0A5B4B2B" w14:textId="77777777" w:rsidR="00340E0D" w:rsidRDefault="00340E0D"/>
        </w:tc>
        <w:tc>
          <w:tcPr>
            <w:tcW w:w="2425" w:type="dxa"/>
          </w:tcPr>
          <w:p w14:paraId="6B5F56D5" w14:textId="6231730B" w:rsidR="00340E0D" w:rsidRDefault="00340E0D"/>
        </w:tc>
      </w:tr>
    </w:tbl>
    <w:p w14:paraId="457CDF64" w14:textId="77777777" w:rsidR="00B45395" w:rsidRDefault="00B45395"/>
    <w:sectPr w:rsidR="00B45395" w:rsidSect="009F15DA">
      <w:footerReference w:type="even" r:id="rId6"/>
      <w:footerReference w:type="default" r:id="rId7"/>
      <w:footerReference w:type="firs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5480" w14:textId="77777777" w:rsidR="00680032" w:rsidRDefault="00680032" w:rsidP="00061DE5">
      <w:pPr>
        <w:spacing w:after="0" w:line="240" w:lineRule="auto"/>
      </w:pPr>
      <w:r>
        <w:separator/>
      </w:r>
    </w:p>
  </w:endnote>
  <w:endnote w:type="continuationSeparator" w:id="0">
    <w:p w14:paraId="5C0BC4D7" w14:textId="77777777" w:rsidR="00680032" w:rsidRDefault="00680032" w:rsidP="0006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Black">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ter SemiBold">
    <w:altName w:val="Calibri"/>
    <w:panose1 w:val="02000503000000020004"/>
    <w:charset w:val="00"/>
    <w:family w:val="auto"/>
    <w:pitch w:val="variable"/>
    <w:sig w:usb0="E0000AFF" w:usb1="5200A1FF" w:usb2="00000021"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MT">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A7A3" w14:textId="145481DE" w:rsidR="00061DE5" w:rsidRDefault="00061DE5">
    <w:pPr>
      <w:pStyle w:val="Footer"/>
    </w:pPr>
    <w:r>
      <w:rPr>
        <w:noProof/>
      </w:rPr>
      <mc:AlternateContent>
        <mc:Choice Requires="wps">
          <w:drawing>
            <wp:anchor distT="0" distB="0" distL="0" distR="0" simplePos="0" relativeHeight="251659264" behindDoc="0" locked="0" layoutInCell="1" allowOverlap="1" wp14:anchorId="0906E90F" wp14:editId="7B7ED380">
              <wp:simplePos x="635" y="635"/>
              <wp:positionH relativeFrom="page">
                <wp:align>left</wp:align>
              </wp:positionH>
              <wp:positionV relativeFrom="page">
                <wp:align>bottom</wp:align>
              </wp:positionV>
              <wp:extent cx="1105535" cy="357505"/>
              <wp:effectExtent l="0" t="0" r="18415" b="0"/>
              <wp:wrapNone/>
              <wp:docPr id="1832190066" name="Text Box 2"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707BBB29" w14:textId="55C7F5FA"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06E90F" id="_x0000_t202" coordsize="21600,21600" o:spt="202" path="m,l,21600r21600,l21600,xe">
              <v:stroke joinstyle="miter"/>
              <v:path gradientshapeok="t" o:connecttype="rect"/>
            </v:shapetype>
            <v:shape id="Text Box 2" o:spid="_x0000_s1026" type="#_x0000_t202" alt="NSF Confidential" style="position:absolute;margin-left:0;margin-top:0;width:87.0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CBDwIAABsEAAAOAAAAZHJzL2Uyb0RvYy54bWysU01v2zAMvQ/YfxB0X2yn8z6MOEXWIsOA&#10;oC2QDj0rshQbkERBUmJnv36U7CRbt9Owi0yT1CP5+LS4HbQiR+F8B6amxSynRBgOTWf2Nf3+vH73&#10;iRIfmGmYAiNqehKe3i7fvln0thJzaEE1whEEMb7qbU3bEGyVZZ63QjM/AysMBiU4zQL+un3WONYj&#10;ulbZPM8/ZD24xjrgwnv03o9Bukz4UgoeHqX0IhBVU+wtpNOlcxfPbLlg1d4x23Z8aoP9QxeadQaL&#10;XqDuWWDk4Lo/oHTHHXiQYcZBZyBlx0WaAacp8lfTbFtmRZoFyfH2QpP/f7D84bi1T46E4QsMuMBI&#10;SG995dEZ5xmk0/GLnRKMI4WnC21iCITHS0VeljclJRxjN+XHMi8jTHa9bZ0PXwVoEo2aOlxLYosd&#10;Nz6MqeeUWMzAulMqrUaZ3xyIGT3ZtcVohWE3TH3voDnhOA7GTXvL1x3W3DAfnpjD1eIEKNfwiIdU&#10;0NcUJouSFtyPv/ljPjKOUUp6lEpNDWqZEvXN4Cbm5fs8j9JKf2i4s7FLRvE5L2PcHPQdoAoLfBCW&#10;JzMmB3U2pQP9gmpexWoYYoZjzZruzuZdGIWLr4GL1SoloYosCxuztTxCR7Iik8/DC3N2ojvgoh7g&#10;LCZWvWJ9zI03vV0dAnKfVhKJHdmc+EYFpqVOryVK/Nf/lHV908ufAAAA//8DAFBLAwQUAAYACAAA&#10;ACEAV0heE9oAAAAEAQAADwAAAGRycy9kb3ducmV2LnhtbEyPwU7DMBBE70j8g7VI3KjTAgGFOFVV&#10;oOJKQGqPm3gbR43Xaey26d/jcoHLSqMZzbzN56PtxJEG3zpWMJ0kIIhrp1tuFHx/vd89g/ABWWPn&#10;mBScycO8uL7KMdPuxJ90LEMjYgn7DBWYEPpMSl8bsugnrieO3tYNFkOUQyP1gKdYbjs5S5JUWmw5&#10;LhjsaWmo3pUHqyB9XS1Mv043++3Mf/jK7ULp3pS6vRkXLyACjeEvDBf8iA5FZKrcgbUXnYL4SPi9&#10;F+/pYQqiUvCY3oMscvkfvvgBAAD//wMAUEsBAi0AFAAGAAgAAAAhALaDOJL+AAAA4QEAABMAAAAA&#10;AAAAAAAAAAAAAAAAAFtDb250ZW50X1R5cGVzXS54bWxQSwECLQAUAAYACAAAACEAOP0h/9YAAACU&#10;AQAACwAAAAAAAAAAAAAAAAAvAQAAX3JlbHMvLnJlbHNQSwECLQAUAAYACAAAACEAQtLwgQ8CAAAb&#10;BAAADgAAAAAAAAAAAAAAAAAuAgAAZHJzL2Uyb0RvYy54bWxQSwECLQAUAAYACAAAACEAV0heE9oA&#10;AAAEAQAADwAAAAAAAAAAAAAAAABpBAAAZHJzL2Rvd25yZXYueG1sUEsFBgAAAAAEAAQA8wAAAHAF&#10;AAAAAA==&#10;" filled="f" stroked="f">
              <v:textbox style="mso-fit-shape-to-text:t" inset="20pt,0,0,15pt">
                <w:txbxContent>
                  <w:p w14:paraId="707BBB29" w14:textId="55C7F5FA"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7DBD" w14:textId="3EB4526B" w:rsidR="00061DE5" w:rsidRDefault="00061DE5">
    <w:pPr>
      <w:pStyle w:val="Footer"/>
    </w:pPr>
    <w:r>
      <w:rPr>
        <w:noProof/>
      </w:rPr>
      <mc:AlternateContent>
        <mc:Choice Requires="wps">
          <w:drawing>
            <wp:anchor distT="0" distB="0" distL="0" distR="0" simplePos="0" relativeHeight="251660288" behindDoc="0" locked="0" layoutInCell="1" allowOverlap="1" wp14:anchorId="26CAAB70" wp14:editId="335BFA62">
              <wp:simplePos x="914400" y="9429750"/>
              <wp:positionH relativeFrom="page">
                <wp:align>left</wp:align>
              </wp:positionH>
              <wp:positionV relativeFrom="page">
                <wp:align>bottom</wp:align>
              </wp:positionV>
              <wp:extent cx="1105535" cy="357505"/>
              <wp:effectExtent l="0" t="0" r="18415" b="0"/>
              <wp:wrapNone/>
              <wp:docPr id="1524269426" name="Text Box 3"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190177B6" w14:textId="685A3C02"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AAB70" id="_x0000_t202" coordsize="21600,21600" o:spt="202" path="m,l,21600r21600,l21600,xe">
              <v:stroke joinstyle="miter"/>
              <v:path gradientshapeok="t" o:connecttype="rect"/>
            </v:shapetype>
            <v:shape id="Text Box 3" o:spid="_x0000_s1027" type="#_x0000_t202" alt="NSF Confidential" style="position:absolute;margin-left:0;margin-top:0;width:87.0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mMEQIAACIEAAAOAAAAZHJzL2Uyb0RvYy54bWysU01v2zAMvQ/YfxB0X+yk89YZcYqsRYYB&#10;QVsgHXpWZCk2IImCpMTOfv0oOU66bqeiF5kmKX689zS/6bUiB+F8C6ai00lOiTAc6tbsKvrrafXp&#10;mhIfmKmZAiMqehSe3iw+fph3thQzaEDVwhEsYnzZ2Yo2IdgyyzxvhGZ+AlYYDEpwmgX8dbusdqzD&#10;6lplszz/knXgauuAC+/RezcE6SLVl1Lw8CClF4GoiuJsIZ0undt4Zos5K3eO2ablpzHYG6bQrDXY&#10;9FzqjgVG9q79p5RuuQMPMkw46AykbLlIO+A20/zVNpuGWZF2QXC8PcPk368svz9s7KMjof8OPRIY&#10;AemsLz064z69dDp+cVKCcYTweIZN9IHweGmaF8VVQQnH2FXxtciLWCa73LbOhx8CNIlGRR3SktBi&#10;h7UPQ+qYEpsZWLVKJWqU+cuBNaMnu4wYrdBve9LWL8bfQn3ErRwMhHvLVy22XjMfHplDhnERVG14&#10;wEMq6CoKJ4uSBtzv//ljPgKPUUo6VExFDUqaEvXTICGz4nOeR4WlPzTcaGyTMf2WFzFu9voWUIxT&#10;fBeWJzMmBzWa0oF+RlEvYzcMMcOxZ0W3o3kbBv3io+BiuUxJKCbLwtpsLI+lI2YR0Kf+mTl7Qj0g&#10;X/cwaoqVr8AfcuNNb5f7gBQkZiK+A5on2FGIidvTo4lKf/mfsi5Pe/EHAAD//wMAUEsDBBQABgAI&#10;AAAAIQBXSF4T2gAAAAQBAAAPAAAAZHJzL2Rvd25yZXYueG1sTI/BTsMwEETvSPyDtUjcqNMCAYU4&#10;VVWg4kpAao+beBtHjddp7Lbp3+NygctKoxnNvM3no+3EkQbfOlYwnSQgiGunW24UfH+93z2D8AFZ&#10;Y+eYFJzJw7y4vsox0+7En3QsQyNiCfsMFZgQ+kxKXxuy6CeuJ47e1g0WQ5RDI/WAp1huOzlLklRa&#10;bDkuGOxpaajelQerIH1dLUy/Tjf77cx/+MrtQunelLq9GRcvIAKN4S8MF/yIDkVkqtyBtRedgvhI&#10;+L0X7+lhCqJS8Jjegyxy+R+++AEAAP//AwBQSwECLQAUAAYACAAAACEAtoM4kv4AAADhAQAAEwAA&#10;AAAAAAAAAAAAAAAAAAAAW0NvbnRlbnRfVHlwZXNdLnhtbFBLAQItABQABgAIAAAAIQA4/SH/1gAA&#10;AJQBAAALAAAAAAAAAAAAAAAAAC8BAABfcmVscy8ucmVsc1BLAQItABQABgAIAAAAIQDBuVmMEQIA&#10;ACIEAAAOAAAAAAAAAAAAAAAAAC4CAABkcnMvZTJvRG9jLnhtbFBLAQItABQABgAIAAAAIQBXSF4T&#10;2gAAAAQBAAAPAAAAAAAAAAAAAAAAAGsEAABkcnMvZG93bnJldi54bWxQSwUGAAAAAAQABADzAAAA&#10;cgUAAAAA&#10;" filled="f" stroked="f">
              <v:textbox style="mso-fit-shape-to-text:t" inset="20pt,0,0,15pt">
                <w:txbxContent>
                  <w:p w14:paraId="190177B6" w14:textId="685A3C02"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6CF8" w14:textId="59804DCF" w:rsidR="00061DE5" w:rsidRDefault="00061DE5">
    <w:pPr>
      <w:pStyle w:val="Footer"/>
    </w:pPr>
    <w:r>
      <w:rPr>
        <w:noProof/>
      </w:rPr>
      <mc:AlternateContent>
        <mc:Choice Requires="wps">
          <w:drawing>
            <wp:anchor distT="0" distB="0" distL="0" distR="0" simplePos="0" relativeHeight="251658240" behindDoc="0" locked="0" layoutInCell="1" allowOverlap="1" wp14:anchorId="2A35D950" wp14:editId="28BDAB07">
              <wp:simplePos x="635" y="635"/>
              <wp:positionH relativeFrom="page">
                <wp:align>left</wp:align>
              </wp:positionH>
              <wp:positionV relativeFrom="page">
                <wp:align>bottom</wp:align>
              </wp:positionV>
              <wp:extent cx="1105535" cy="357505"/>
              <wp:effectExtent l="0" t="0" r="18415" b="0"/>
              <wp:wrapNone/>
              <wp:docPr id="1705631217" name="Text Box 1"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7A519764" w14:textId="2729C1F4"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35D950" id="_x0000_t202" coordsize="21600,21600" o:spt="202" path="m,l,21600r21600,l21600,xe">
              <v:stroke joinstyle="miter"/>
              <v:path gradientshapeok="t" o:connecttype="rect"/>
            </v:shapetype>
            <v:shape id="Text Box 1" o:spid="_x0000_s1028" type="#_x0000_t202" alt="NSF Confidential" style="position:absolute;margin-left:0;margin-top:0;width:87.0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OEwIAACIEAAAOAAAAZHJzL2Uyb0RvYy54bWysU02P2yAQvVfqf0DcG9vZuh9WnFW6q1SV&#10;ot2VstWeCYbYEjAISOz013fAcdJue6p6weOZYT7eeyxuB63IUTjfgalpMcspEYZD05l9Tb8/r999&#10;osQHZhqmwIianoSnt8u3bxa9rcQcWlCNcASLGF/1tqZtCLbKMs9boZmfgRUGgxKcZgF/3T5rHOux&#10;ulbZPM8/ZD24xjrgwnv03o9Bukz1pRQ8PErpRSCqpjhbSKdL5y6e2XLBqr1jtu34eQz2D1No1hls&#10;eil1zwIjB9f9UUp33IEHGWYcdAZSdlykHXCbIn+1zbZlVqRdEBxvLzD5/1eWPxy39smRMHyBAQmM&#10;gPTWVx6dcZ9BOh2/OCnBOEJ4usAmhkB4vFTkZXlTUsIxdlN+LPMylsmut63z4asATaJRU4e0JLTY&#10;cePDmDqlxGYG1p1SiRplfnNgzejJriNGKwy7gXRNTefT+DtoTriVg5Fwb/m6w9Yb5sMTc8gwLoKq&#10;DY94SAV9TeFsUdKC+/E3f8xH4DFKSY+KqalBSVOivhkkZF6+z/OosPSHhpuMXTKKz3kZ4+ag7wDF&#10;WOC7sDyZMTmoyZQO9AuKehW7YYgZjj1rupvMuzDqFx8FF6tVSkIxWRY2Zmt5LB0xi4A+Dy/M2TPq&#10;Afl6gElTrHoF/pgbb3q7OgSkIDET8R3RPMOOQkzcnh9NVPqv/ynr+rSXPwEAAP//AwBQSwMEFAAG&#10;AAgAAAAhAFdIXhPaAAAABAEAAA8AAABkcnMvZG93bnJldi54bWxMj8FOwzAQRO9I/IO1SNyo0wIB&#10;hThVVaDiSkBqj5t4G0eN12nstunf43KBy0qjGc28zeej7cSRBt86VjCdJCCIa6dbbhR8f73fPYPw&#10;AVlj55gUnMnDvLi+yjHT7sSfdCxDI2IJ+wwVmBD6TEpfG7LoJ64njt7WDRZDlEMj9YCnWG47OUuS&#10;VFpsOS4Y7GlpqN6VB6sgfV0tTL9ON/vtzH/4yu1C6d6Uur0ZFy8gAo3hLwwX/IgORWSq3IG1F52C&#10;+Ej4vRfv6WEKolLwmN6DLHL5H774AQAA//8DAFBLAQItABQABgAIAAAAIQC2gziS/gAAAOEBAAAT&#10;AAAAAAAAAAAAAAAAAAAAAABbQ29udGVudF9UeXBlc10ueG1sUEsBAi0AFAAGAAgAAAAhADj9If/W&#10;AAAAlAEAAAsAAAAAAAAAAAAAAAAALwEAAF9yZWxzLy5yZWxzUEsBAi0AFAAGAAgAAAAhAJAvqs4T&#10;AgAAIgQAAA4AAAAAAAAAAAAAAAAALgIAAGRycy9lMm9Eb2MueG1sUEsBAi0AFAAGAAgAAAAhAFdI&#10;XhPaAAAABAEAAA8AAAAAAAAAAAAAAAAAbQQAAGRycy9kb3ducmV2LnhtbFBLBQYAAAAABAAEAPMA&#10;AAB0BQAAAAA=&#10;" filled="f" stroked="f">
              <v:textbox style="mso-fit-shape-to-text:t" inset="20pt,0,0,15pt">
                <w:txbxContent>
                  <w:p w14:paraId="7A519764" w14:textId="2729C1F4"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0281" w14:textId="77777777" w:rsidR="00680032" w:rsidRDefault="00680032" w:rsidP="00061DE5">
      <w:pPr>
        <w:spacing w:after="0" w:line="240" w:lineRule="auto"/>
      </w:pPr>
      <w:r>
        <w:separator/>
      </w:r>
    </w:p>
  </w:footnote>
  <w:footnote w:type="continuationSeparator" w:id="0">
    <w:p w14:paraId="027E5E8D" w14:textId="77777777" w:rsidR="00680032" w:rsidRDefault="00680032" w:rsidP="00061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E5"/>
    <w:rsid w:val="00005111"/>
    <w:rsid w:val="00011736"/>
    <w:rsid w:val="000127BF"/>
    <w:rsid w:val="0001767E"/>
    <w:rsid w:val="00031958"/>
    <w:rsid w:val="000340C7"/>
    <w:rsid w:val="0005267B"/>
    <w:rsid w:val="00061DE5"/>
    <w:rsid w:val="00094E9D"/>
    <w:rsid w:val="000A2134"/>
    <w:rsid w:val="000A4647"/>
    <w:rsid w:val="000C13E4"/>
    <w:rsid w:val="000D65D3"/>
    <w:rsid w:val="000E1084"/>
    <w:rsid w:val="000E549B"/>
    <w:rsid w:val="000F600F"/>
    <w:rsid w:val="000F780A"/>
    <w:rsid w:val="00101437"/>
    <w:rsid w:val="00105521"/>
    <w:rsid w:val="00117E6B"/>
    <w:rsid w:val="001255F6"/>
    <w:rsid w:val="00137E90"/>
    <w:rsid w:val="001453BC"/>
    <w:rsid w:val="00147059"/>
    <w:rsid w:val="001727A3"/>
    <w:rsid w:val="001743A9"/>
    <w:rsid w:val="001925CA"/>
    <w:rsid w:val="001936E5"/>
    <w:rsid w:val="001A5C38"/>
    <w:rsid w:val="001A773B"/>
    <w:rsid w:val="001B3DA9"/>
    <w:rsid w:val="001B7309"/>
    <w:rsid w:val="001C40DF"/>
    <w:rsid w:val="001C763E"/>
    <w:rsid w:val="001E2B88"/>
    <w:rsid w:val="00202C87"/>
    <w:rsid w:val="00205ACD"/>
    <w:rsid w:val="00210B06"/>
    <w:rsid w:val="0021308E"/>
    <w:rsid w:val="00215C5F"/>
    <w:rsid w:val="00224FE4"/>
    <w:rsid w:val="00227AB3"/>
    <w:rsid w:val="00227EDA"/>
    <w:rsid w:val="002531EA"/>
    <w:rsid w:val="002563A6"/>
    <w:rsid w:val="00256D3F"/>
    <w:rsid w:val="002577E9"/>
    <w:rsid w:val="00264374"/>
    <w:rsid w:val="00275DE1"/>
    <w:rsid w:val="00275F17"/>
    <w:rsid w:val="002817C1"/>
    <w:rsid w:val="00284455"/>
    <w:rsid w:val="00290522"/>
    <w:rsid w:val="002906EF"/>
    <w:rsid w:val="00294BC4"/>
    <w:rsid w:val="002C7A56"/>
    <w:rsid w:val="002E1E23"/>
    <w:rsid w:val="002F5C10"/>
    <w:rsid w:val="00327069"/>
    <w:rsid w:val="00340E0D"/>
    <w:rsid w:val="00344C8C"/>
    <w:rsid w:val="00345F86"/>
    <w:rsid w:val="00366768"/>
    <w:rsid w:val="00383AAE"/>
    <w:rsid w:val="00386BE6"/>
    <w:rsid w:val="0039331D"/>
    <w:rsid w:val="003A52DF"/>
    <w:rsid w:val="003C292F"/>
    <w:rsid w:val="003C2F8F"/>
    <w:rsid w:val="003C5E7E"/>
    <w:rsid w:val="003D6B98"/>
    <w:rsid w:val="00412620"/>
    <w:rsid w:val="00422831"/>
    <w:rsid w:val="00434079"/>
    <w:rsid w:val="00444843"/>
    <w:rsid w:val="00465F76"/>
    <w:rsid w:val="00467780"/>
    <w:rsid w:val="00472C1D"/>
    <w:rsid w:val="00494A75"/>
    <w:rsid w:val="004971E3"/>
    <w:rsid w:val="004A22A0"/>
    <w:rsid w:val="004D08AD"/>
    <w:rsid w:val="004D6C11"/>
    <w:rsid w:val="004F538C"/>
    <w:rsid w:val="005252F7"/>
    <w:rsid w:val="005301C8"/>
    <w:rsid w:val="00555050"/>
    <w:rsid w:val="00557CA5"/>
    <w:rsid w:val="00561697"/>
    <w:rsid w:val="005777D8"/>
    <w:rsid w:val="00582BA9"/>
    <w:rsid w:val="005956E2"/>
    <w:rsid w:val="005967B9"/>
    <w:rsid w:val="005C0144"/>
    <w:rsid w:val="005C0E02"/>
    <w:rsid w:val="005E571C"/>
    <w:rsid w:val="005E5DD3"/>
    <w:rsid w:val="005F6B7F"/>
    <w:rsid w:val="006021AB"/>
    <w:rsid w:val="0063446E"/>
    <w:rsid w:val="00645609"/>
    <w:rsid w:val="00655F59"/>
    <w:rsid w:val="0066235E"/>
    <w:rsid w:val="00674266"/>
    <w:rsid w:val="00680032"/>
    <w:rsid w:val="00682E04"/>
    <w:rsid w:val="006937EC"/>
    <w:rsid w:val="006A137A"/>
    <w:rsid w:val="006C2210"/>
    <w:rsid w:val="006C785D"/>
    <w:rsid w:val="006D1D8E"/>
    <w:rsid w:val="006D5A57"/>
    <w:rsid w:val="006E169A"/>
    <w:rsid w:val="006E377F"/>
    <w:rsid w:val="006F290E"/>
    <w:rsid w:val="007072B7"/>
    <w:rsid w:val="007454BA"/>
    <w:rsid w:val="00752C21"/>
    <w:rsid w:val="007601AF"/>
    <w:rsid w:val="00771309"/>
    <w:rsid w:val="00792056"/>
    <w:rsid w:val="00794E0E"/>
    <w:rsid w:val="007A2207"/>
    <w:rsid w:val="007A592B"/>
    <w:rsid w:val="007B5764"/>
    <w:rsid w:val="007B7A67"/>
    <w:rsid w:val="007C5A44"/>
    <w:rsid w:val="007E7C65"/>
    <w:rsid w:val="008135EC"/>
    <w:rsid w:val="0082054F"/>
    <w:rsid w:val="0085431C"/>
    <w:rsid w:val="00855737"/>
    <w:rsid w:val="008573E3"/>
    <w:rsid w:val="00860A3C"/>
    <w:rsid w:val="00874837"/>
    <w:rsid w:val="008A0F04"/>
    <w:rsid w:val="008A1447"/>
    <w:rsid w:val="008A6DB3"/>
    <w:rsid w:val="008B0B55"/>
    <w:rsid w:val="008C2F44"/>
    <w:rsid w:val="008D0A7D"/>
    <w:rsid w:val="008D4A01"/>
    <w:rsid w:val="008D6B6F"/>
    <w:rsid w:val="008E6DEC"/>
    <w:rsid w:val="00900D6C"/>
    <w:rsid w:val="009170DC"/>
    <w:rsid w:val="009217C6"/>
    <w:rsid w:val="00927FF7"/>
    <w:rsid w:val="00934F50"/>
    <w:rsid w:val="0094372B"/>
    <w:rsid w:val="00947129"/>
    <w:rsid w:val="00954A0C"/>
    <w:rsid w:val="00955F75"/>
    <w:rsid w:val="00956E9B"/>
    <w:rsid w:val="00976ED5"/>
    <w:rsid w:val="00993AEC"/>
    <w:rsid w:val="00997D9B"/>
    <w:rsid w:val="009A5F5B"/>
    <w:rsid w:val="009A7178"/>
    <w:rsid w:val="009C0CA1"/>
    <w:rsid w:val="009D4B96"/>
    <w:rsid w:val="009E17D6"/>
    <w:rsid w:val="009E56CD"/>
    <w:rsid w:val="009F15DA"/>
    <w:rsid w:val="009F302E"/>
    <w:rsid w:val="00A01515"/>
    <w:rsid w:val="00A32890"/>
    <w:rsid w:val="00A37DC5"/>
    <w:rsid w:val="00A425A8"/>
    <w:rsid w:val="00A479CC"/>
    <w:rsid w:val="00A47D49"/>
    <w:rsid w:val="00A52860"/>
    <w:rsid w:val="00A60613"/>
    <w:rsid w:val="00A6132C"/>
    <w:rsid w:val="00A776E4"/>
    <w:rsid w:val="00A77EF0"/>
    <w:rsid w:val="00A90A5A"/>
    <w:rsid w:val="00AC36B1"/>
    <w:rsid w:val="00AC594C"/>
    <w:rsid w:val="00AD2B6C"/>
    <w:rsid w:val="00AD5B30"/>
    <w:rsid w:val="00AD7DF2"/>
    <w:rsid w:val="00AE5202"/>
    <w:rsid w:val="00B02919"/>
    <w:rsid w:val="00B35318"/>
    <w:rsid w:val="00B45395"/>
    <w:rsid w:val="00B533FC"/>
    <w:rsid w:val="00B62CC9"/>
    <w:rsid w:val="00B70723"/>
    <w:rsid w:val="00B7165C"/>
    <w:rsid w:val="00B7583B"/>
    <w:rsid w:val="00B769A6"/>
    <w:rsid w:val="00B8784D"/>
    <w:rsid w:val="00BA0CCA"/>
    <w:rsid w:val="00BA2881"/>
    <w:rsid w:val="00BB0506"/>
    <w:rsid w:val="00BB5B07"/>
    <w:rsid w:val="00C03A8D"/>
    <w:rsid w:val="00C04646"/>
    <w:rsid w:val="00C10DA9"/>
    <w:rsid w:val="00C10F93"/>
    <w:rsid w:val="00C16C48"/>
    <w:rsid w:val="00C25CC9"/>
    <w:rsid w:val="00C3581F"/>
    <w:rsid w:val="00C41113"/>
    <w:rsid w:val="00C601FD"/>
    <w:rsid w:val="00C657F1"/>
    <w:rsid w:val="00C73D90"/>
    <w:rsid w:val="00C87BFB"/>
    <w:rsid w:val="00C90EDA"/>
    <w:rsid w:val="00C91B9F"/>
    <w:rsid w:val="00C931BE"/>
    <w:rsid w:val="00C9695F"/>
    <w:rsid w:val="00CA0B32"/>
    <w:rsid w:val="00CA6B2D"/>
    <w:rsid w:val="00CB2FBD"/>
    <w:rsid w:val="00CC3698"/>
    <w:rsid w:val="00CC671D"/>
    <w:rsid w:val="00CD3878"/>
    <w:rsid w:val="00CD7470"/>
    <w:rsid w:val="00D16059"/>
    <w:rsid w:val="00D31536"/>
    <w:rsid w:val="00D33F77"/>
    <w:rsid w:val="00D46F72"/>
    <w:rsid w:val="00D55720"/>
    <w:rsid w:val="00D56AD2"/>
    <w:rsid w:val="00DC6D9B"/>
    <w:rsid w:val="00DE2E4A"/>
    <w:rsid w:val="00DE30A8"/>
    <w:rsid w:val="00DE7D0A"/>
    <w:rsid w:val="00DF585D"/>
    <w:rsid w:val="00E008AD"/>
    <w:rsid w:val="00E1166B"/>
    <w:rsid w:val="00E422D2"/>
    <w:rsid w:val="00E54FE8"/>
    <w:rsid w:val="00E5631E"/>
    <w:rsid w:val="00E660DE"/>
    <w:rsid w:val="00E66116"/>
    <w:rsid w:val="00E934AF"/>
    <w:rsid w:val="00E95690"/>
    <w:rsid w:val="00ED26A3"/>
    <w:rsid w:val="00EF300D"/>
    <w:rsid w:val="00F02B49"/>
    <w:rsid w:val="00F035A8"/>
    <w:rsid w:val="00F372D8"/>
    <w:rsid w:val="00F37F6A"/>
    <w:rsid w:val="00F4117A"/>
    <w:rsid w:val="00F46E1D"/>
    <w:rsid w:val="00F52DB0"/>
    <w:rsid w:val="00F60E0B"/>
    <w:rsid w:val="00FA46B6"/>
    <w:rsid w:val="00FE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974C"/>
  <w15:chartTrackingRefBased/>
  <w15:docId w15:val="{EEEA3BB5-7D8D-4725-A649-DA6E17BA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DE5"/>
    <w:rPr>
      <w:rFonts w:eastAsiaTheme="majorEastAsia" w:cstheme="majorBidi"/>
      <w:color w:val="272727" w:themeColor="text1" w:themeTint="D8"/>
    </w:rPr>
  </w:style>
  <w:style w:type="paragraph" w:styleId="Title">
    <w:name w:val="Title"/>
    <w:basedOn w:val="Normal"/>
    <w:next w:val="Normal"/>
    <w:link w:val="TitleChar"/>
    <w:uiPriority w:val="10"/>
    <w:qFormat/>
    <w:rsid w:val="00061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DE5"/>
    <w:pPr>
      <w:spacing w:before="160"/>
      <w:jc w:val="center"/>
    </w:pPr>
    <w:rPr>
      <w:i/>
      <w:iCs/>
      <w:color w:val="404040" w:themeColor="text1" w:themeTint="BF"/>
    </w:rPr>
  </w:style>
  <w:style w:type="character" w:customStyle="1" w:styleId="QuoteChar">
    <w:name w:val="Quote Char"/>
    <w:basedOn w:val="DefaultParagraphFont"/>
    <w:link w:val="Quote"/>
    <w:uiPriority w:val="29"/>
    <w:rsid w:val="00061DE5"/>
    <w:rPr>
      <w:i/>
      <w:iCs/>
      <w:color w:val="404040" w:themeColor="text1" w:themeTint="BF"/>
    </w:rPr>
  </w:style>
  <w:style w:type="paragraph" w:styleId="ListParagraph">
    <w:name w:val="List Paragraph"/>
    <w:basedOn w:val="Normal"/>
    <w:uiPriority w:val="34"/>
    <w:qFormat/>
    <w:rsid w:val="00061DE5"/>
    <w:pPr>
      <w:ind w:left="720"/>
      <w:contextualSpacing/>
    </w:pPr>
  </w:style>
  <w:style w:type="character" w:styleId="IntenseEmphasis">
    <w:name w:val="Intense Emphasis"/>
    <w:basedOn w:val="DefaultParagraphFont"/>
    <w:uiPriority w:val="21"/>
    <w:qFormat/>
    <w:rsid w:val="00061DE5"/>
    <w:rPr>
      <w:i/>
      <w:iCs/>
      <w:color w:val="0F4761" w:themeColor="accent1" w:themeShade="BF"/>
    </w:rPr>
  </w:style>
  <w:style w:type="paragraph" w:styleId="IntenseQuote">
    <w:name w:val="Intense Quote"/>
    <w:basedOn w:val="Normal"/>
    <w:next w:val="Normal"/>
    <w:link w:val="IntenseQuoteChar"/>
    <w:uiPriority w:val="30"/>
    <w:qFormat/>
    <w:rsid w:val="00061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DE5"/>
    <w:rPr>
      <w:i/>
      <w:iCs/>
      <w:color w:val="0F4761" w:themeColor="accent1" w:themeShade="BF"/>
    </w:rPr>
  </w:style>
  <w:style w:type="character" w:styleId="IntenseReference">
    <w:name w:val="Intense Reference"/>
    <w:basedOn w:val="DefaultParagraphFont"/>
    <w:uiPriority w:val="32"/>
    <w:qFormat/>
    <w:rsid w:val="00061DE5"/>
    <w:rPr>
      <w:b/>
      <w:bCs/>
      <w:smallCaps/>
      <w:color w:val="0F4761" w:themeColor="accent1" w:themeShade="BF"/>
      <w:spacing w:val="5"/>
    </w:rPr>
  </w:style>
  <w:style w:type="paragraph" w:styleId="Footer">
    <w:name w:val="footer"/>
    <w:basedOn w:val="Normal"/>
    <w:link w:val="FooterChar"/>
    <w:uiPriority w:val="99"/>
    <w:unhideWhenUsed/>
    <w:rsid w:val="0006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DE5"/>
  </w:style>
  <w:style w:type="table" w:styleId="TableGrid">
    <w:name w:val="Table Grid"/>
    <w:basedOn w:val="TableNormal"/>
    <w:uiPriority w:val="39"/>
    <w:rsid w:val="0032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B7F"/>
    <w:rPr>
      <w:sz w:val="16"/>
      <w:szCs w:val="16"/>
    </w:rPr>
  </w:style>
  <w:style w:type="paragraph" w:styleId="CommentText">
    <w:name w:val="annotation text"/>
    <w:basedOn w:val="Normal"/>
    <w:link w:val="CommentTextChar"/>
    <w:uiPriority w:val="99"/>
    <w:unhideWhenUsed/>
    <w:rsid w:val="005F6B7F"/>
    <w:pPr>
      <w:spacing w:after="0" w:line="240" w:lineRule="auto"/>
    </w:pPr>
    <w:rPr>
      <w:rFonts w:ascii="Inter" w:hAnsi="Inter"/>
      <w:sz w:val="20"/>
      <w:szCs w:val="20"/>
      <w:lang w:val="en-GB"/>
    </w:rPr>
  </w:style>
  <w:style w:type="character" w:customStyle="1" w:styleId="CommentTextChar">
    <w:name w:val="Comment Text Char"/>
    <w:basedOn w:val="DefaultParagraphFont"/>
    <w:link w:val="CommentText"/>
    <w:uiPriority w:val="99"/>
    <w:rsid w:val="005F6B7F"/>
    <w:rPr>
      <w:rFonts w:ascii="Inter" w:hAnsi="Inter"/>
      <w:sz w:val="20"/>
      <w:szCs w:val="20"/>
      <w:lang w:val="en-GB"/>
    </w:rPr>
  </w:style>
  <w:style w:type="paragraph" w:customStyle="1" w:styleId="pf0">
    <w:name w:val="pf0"/>
    <w:basedOn w:val="Normal"/>
    <w:rsid w:val="008543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543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677">
      <w:bodyDiv w:val="1"/>
      <w:marLeft w:val="0"/>
      <w:marRight w:val="0"/>
      <w:marTop w:val="0"/>
      <w:marBottom w:val="0"/>
      <w:divBdr>
        <w:top w:val="none" w:sz="0" w:space="0" w:color="auto"/>
        <w:left w:val="none" w:sz="0" w:space="0" w:color="auto"/>
        <w:bottom w:val="none" w:sz="0" w:space="0" w:color="auto"/>
        <w:right w:val="none" w:sz="0" w:space="0" w:color="auto"/>
      </w:divBdr>
    </w:div>
    <w:div w:id="50925163">
      <w:bodyDiv w:val="1"/>
      <w:marLeft w:val="0"/>
      <w:marRight w:val="0"/>
      <w:marTop w:val="0"/>
      <w:marBottom w:val="0"/>
      <w:divBdr>
        <w:top w:val="none" w:sz="0" w:space="0" w:color="auto"/>
        <w:left w:val="none" w:sz="0" w:space="0" w:color="auto"/>
        <w:bottom w:val="none" w:sz="0" w:space="0" w:color="auto"/>
        <w:right w:val="none" w:sz="0" w:space="0" w:color="auto"/>
      </w:divBdr>
    </w:div>
    <w:div w:id="177699095">
      <w:bodyDiv w:val="1"/>
      <w:marLeft w:val="0"/>
      <w:marRight w:val="0"/>
      <w:marTop w:val="0"/>
      <w:marBottom w:val="0"/>
      <w:divBdr>
        <w:top w:val="none" w:sz="0" w:space="0" w:color="auto"/>
        <w:left w:val="none" w:sz="0" w:space="0" w:color="auto"/>
        <w:bottom w:val="none" w:sz="0" w:space="0" w:color="auto"/>
        <w:right w:val="none" w:sz="0" w:space="0" w:color="auto"/>
      </w:divBdr>
    </w:div>
    <w:div w:id="336006134">
      <w:bodyDiv w:val="1"/>
      <w:marLeft w:val="0"/>
      <w:marRight w:val="0"/>
      <w:marTop w:val="0"/>
      <w:marBottom w:val="0"/>
      <w:divBdr>
        <w:top w:val="none" w:sz="0" w:space="0" w:color="auto"/>
        <w:left w:val="none" w:sz="0" w:space="0" w:color="auto"/>
        <w:bottom w:val="none" w:sz="0" w:space="0" w:color="auto"/>
        <w:right w:val="none" w:sz="0" w:space="0" w:color="auto"/>
      </w:divBdr>
    </w:div>
    <w:div w:id="352387829">
      <w:bodyDiv w:val="1"/>
      <w:marLeft w:val="0"/>
      <w:marRight w:val="0"/>
      <w:marTop w:val="0"/>
      <w:marBottom w:val="0"/>
      <w:divBdr>
        <w:top w:val="none" w:sz="0" w:space="0" w:color="auto"/>
        <w:left w:val="none" w:sz="0" w:space="0" w:color="auto"/>
        <w:bottom w:val="none" w:sz="0" w:space="0" w:color="auto"/>
        <w:right w:val="none" w:sz="0" w:space="0" w:color="auto"/>
      </w:divBdr>
    </w:div>
    <w:div w:id="358119648">
      <w:bodyDiv w:val="1"/>
      <w:marLeft w:val="0"/>
      <w:marRight w:val="0"/>
      <w:marTop w:val="0"/>
      <w:marBottom w:val="0"/>
      <w:divBdr>
        <w:top w:val="none" w:sz="0" w:space="0" w:color="auto"/>
        <w:left w:val="none" w:sz="0" w:space="0" w:color="auto"/>
        <w:bottom w:val="none" w:sz="0" w:space="0" w:color="auto"/>
        <w:right w:val="none" w:sz="0" w:space="0" w:color="auto"/>
      </w:divBdr>
    </w:div>
    <w:div w:id="380905585">
      <w:bodyDiv w:val="1"/>
      <w:marLeft w:val="0"/>
      <w:marRight w:val="0"/>
      <w:marTop w:val="0"/>
      <w:marBottom w:val="0"/>
      <w:divBdr>
        <w:top w:val="none" w:sz="0" w:space="0" w:color="auto"/>
        <w:left w:val="none" w:sz="0" w:space="0" w:color="auto"/>
        <w:bottom w:val="none" w:sz="0" w:space="0" w:color="auto"/>
        <w:right w:val="none" w:sz="0" w:space="0" w:color="auto"/>
      </w:divBdr>
    </w:div>
    <w:div w:id="692925501">
      <w:bodyDiv w:val="1"/>
      <w:marLeft w:val="0"/>
      <w:marRight w:val="0"/>
      <w:marTop w:val="0"/>
      <w:marBottom w:val="0"/>
      <w:divBdr>
        <w:top w:val="none" w:sz="0" w:space="0" w:color="auto"/>
        <w:left w:val="none" w:sz="0" w:space="0" w:color="auto"/>
        <w:bottom w:val="none" w:sz="0" w:space="0" w:color="auto"/>
        <w:right w:val="none" w:sz="0" w:space="0" w:color="auto"/>
      </w:divBdr>
    </w:div>
    <w:div w:id="702556713">
      <w:bodyDiv w:val="1"/>
      <w:marLeft w:val="0"/>
      <w:marRight w:val="0"/>
      <w:marTop w:val="0"/>
      <w:marBottom w:val="0"/>
      <w:divBdr>
        <w:top w:val="none" w:sz="0" w:space="0" w:color="auto"/>
        <w:left w:val="none" w:sz="0" w:space="0" w:color="auto"/>
        <w:bottom w:val="none" w:sz="0" w:space="0" w:color="auto"/>
        <w:right w:val="none" w:sz="0" w:space="0" w:color="auto"/>
      </w:divBdr>
    </w:div>
    <w:div w:id="759376223">
      <w:bodyDiv w:val="1"/>
      <w:marLeft w:val="0"/>
      <w:marRight w:val="0"/>
      <w:marTop w:val="0"/>
      <w:marBottom w:val="0"/>
      <w:divBdr>
        <w:top w:val="none" w:sz="0" w:space="0" w:color="auto"/>
        <w:left w:val="none" w:sz="0" w:space="0" w:color="auto"/>
        <w:bottom w:val="none" w:sz="0" w:space="0" w:color="auto"/>
        <w:right w:val="none" w:sz="0" w:space="0" w:color="auto"/>
      </w:divBdr>
    </w:div>
    <w:div w:id="844902338">
      <w:bodyDiv w:val="1"/>
      <w:marLeft w:val="0"/>
      <w:marRight w:val="0"/>
      <w:marTop w:val="0"/>
      <w:marBottom w:val="0"/>
      <w:divBdr>
        <w:top w:val="none" w:sz="0" w:space="0" w:color="auto"/>
        <w:left w:val="none" w:sz="0" w:space="0" w:color="auto"/>
        <w:bottom w:val="none" w:sz="0" w:space="0" w:color="auto"/>
        <w:right w:val="none" w:sz="0" w:space="0" w:color="auto"/>
      </w:divBdr>
    </w:div>
    <w:div w:id="895553531">
      <w:bodyDiv w:val="1"/>
      <w:marLeft w:val="0"/>
      <w:marRight w:val="0"/>
      <w:marTop w:val="0"/>
      <w:marBottom w:val="0"/>
      <w:divBdr>
        <w:top w:val="none" w:sz="0" w:space="0" w:color="auto"/>
        <w:left w:val="none" w:sz="0" w:space="0" w:color="auto"/>
        <w:bottom w:val="none" w:sz="0" w:space="0" w:color="auto"/>
        <w:right w:val="none" w:sz="0" w:space="0" w:color="auto"/>
      </w:divBdr>
    </w:div>
    <w:div w:id="922758197">
      <w:bodyDiv w:val="1"/>
      <w:marLeft w:val="0"/>
      <w:marRight w:val="0"/>
      <w:marTop w:val="0"/>
      <w:marBottom w:val="0"/>
      <w:divBdr>
        <w:top w:val="none" w:sz="0" w:space="0" w:color="auto"/>
        <w:left w:val="none" w:sz="0" w:space="0" w:color="auto"/>
        <w:bottom w:val="none" w:sz="0" w:space="0" w:color="auto"/>
        <w:right w:val="none" w:sz="0" w:space="0" w:color="auto"/>
      </w:divBdr>
    </w:div>
    <w:div w:id="959533657">
      <w:bodyDiv w:val="1"/>
      <w:marLeft w:val="0"/>
      <w:marRight w:val="0"/>
      <w:marTop w:val="0"/>
      <w:marBottom w:val="0"/>
      <w:divBdr>
        <w:top w:val="none" w:sz="0" w:space="0" w:color="auto"/>
        <w:left w:val="none" w:sz="0" w:space="0" w:color="auto"/>
        <w:bottom w:val="none" w:sz="0" w:space="0" w:color="auto"/>
        <w:right w:val="none" w:sz="0" w:space="0" w:color="auto"/>
      </w:divBdr>
    </w:div>
    <w:div w:id="988168659">
      <w:bodyDiv w:val="1"/>
      <w:marLeft w:val="0"/>
      <w:marRight w:val="0"/>
      <w:marTop w:val="0"/>
      <w:marBottom w:val="0"/>
      <w:divBdr>
        <w:top w:val="none" w:sz="0" w:space="0" w:color="auto"/>
        <w:left w:val="none" w:sz="0" w:space="0" w:color="auto"/>
        <w:bottom w:val="none" w:sz="0" w:space="0" w:color="auto"/>
        <w:right w:val="none" w:sz="0" w:space="0" w:color="auto"/>
      </w:divBdr>
    </w:div>
    <w:div w:id="1318150015">
      <w:bodyDiv w:val="1"/>
      <w:marLeft w:val="0"/>
      <w:marRight w:val="0"/>
      <w:marTop w:val="0"/>
      <w:marBottom w:val="0"/>
      <w:divBdr>
        <w:top w:val="none" w:sz="0" w:space="0" w:color="auto"/>
        <w:left w:val="none" w:sz="0" w:space="0" w:color="auto"/>
        <w:bottom w:val="none" w:sz="0" w:space="0" w:color="auto"/>
        <w:right w:val="none" w:sz="0" w:space="0" w:color="auto"/>
      </w:divBdr>
    </w:div>
    <w:div w:id="1320379466">
      <w:bodyDiv w:val="1"/>
      <w:marLeft w:val="0"/>
      <w:marRight w:val="0"/>
      <w:marTop w:val="0"/>
      <w:marBottom w:val="0"/>
      <w:divBdr>
        <w:top w:val="none" w:sz="0" w:space="0" w:color="auto"/>
        <w:left w:val="none" w:sz="0" w:space="0" w:color="auto"/>
        <w:bottom w:val="none" w:sz="0" w:space="0" w:color="auto"/>
        <w:right w:val="none" w:sz="0" w:space="0" w:color="auto"/>
      </w:divBdr>
    </w:div>
    <w:div w:id="1366901755">
      <w:bodyDiv w:val="1"/>
      <w:marLeft w:val="0"/>
      <w:marRight w:val="0"/>
      <w:marTop w:val="0"/>
      <w:marBottom w:val="0"/>
      <w:divBdr>
        <w:top w:val="none" w:sz="0" w:space="0" w:color="auto"/>
        <w:left w:val="none" w:sz="0" w:space="0" w:color="auto"/>
        <w:bottom w:val="none" w:sz="0" w:space="0" w:color="auto"/>
        <w:right w:val="none" w:sz="0" w:space="0" w:color="auto"/>
      </w:divBdr>
    </w:div>
    <w:div w:id="1370453997">
      <w:bodyDiv w:val="1"/>
      <w:marLeft w:val="0"/>
      <w:marRight w:val="0"/>
      <w:marTop w:val="0"/>
      <w:marBottom w:val="0"/>
      <w:divBdr>
        <w:top w:val="none" w:sz="0" w:space="0" w:color="auto"/>
        <w:left w:val="none" w:sz="0" w:space="0" w:color="auto"/>
        <w:bottom w:val="none" w:sz="0" w:space="0" w:color="auto"/>
        <w:right w:val="none" w:sz="0" w:space="0" w:color="auto"/>
      </w:divBdr>
    </w:div>
    <w:div w:id="1430617086">
      <w:bodyDiv w:val="1"/>
      <w:marLeft w:val="0"/>
      <w:marRight w:val="0"/>
      <w:marTop w:val="0"/>
      <w:marBottom w:val="0"/>
      <w:divBdr>
        <w:top w:val="none" w:sz="0" w:space="0" w:color="auto"/>
        <w:left w:val="none" w:sz="0" w:space="0" w:color="auto"/>
        <w:bottom w:val="none" w:sz="0" w:space="0" w:color="auto"/>
        <w:right w:val="none" w:sz="0" w:space="0" w:color="auto"/>
      </w:divBdr>
    </w:div>
    <w:div w:id="1476022387">
      <w:bodyDiv w:val="1"/>
      <w:marLeft w:val="0"/>
      <w:marRight w:val="0"/>
      <w:marTop w:val="0"/>
      <w:marBottom w:val="0"/>
      <w:divBdr>
        <w:top w:val="none" w:sz="0" w:space="0" w:color="auto"/>
        <w:left w:val="none" w:sz="0" w:space="0" w:color="auto"/>
        <w:bottom w:val="none" w:sz="0" w:space="0" w:color="auto"/>
        <w:right w:val="none" w:sz="0" w:space="0" w:color="auto"/>
      </w:divBdr>
    </w:div>
    <w:div w:id="1497378120">
      <w:bodyDiv w:val="1"/>
      <w:marLeft w:val="0"/>
      <w:marRight w:val="0"/>
      <w:marTop w:val="0"/>
      <w:marBottom w:val="0"/>
      <w:divBdr>
        <w:top w:val="none" w:sz="0" w:space="0" w:color="auto"/>
        <w:left w:val="none" w:sz="0" w:space="0" w:color="auto"/>
        <w:bottom w:val="none" w:sz="0" w:space="0" w:color="auto"/>
        <w:right w:val="none" w:sz="0" w:space="0" w:color="auto"/>
      </w:divBdr>
    </w:div>
    <w:div w:id="1514802367">
      <w:bodyDiv w:val="1"/>
      <w:marLeft w:val="0"/>
      <w:marRight w:val="0"/>
      <w:marTop w:val="0"/>
      <w:marBottom w:val="0"/>
      <w:divBdr>
        <w:top w:val="none" w:sz="0" w:space="0" w:color="auto"/>
        <w:left w:val="none" w:sz="0" w:space="0" w:color="auto"/>
        <w:bottom w:val="none" w:sz="0" w:space="0" w:color="auto"/>
        <w:right w:val="none" w:sz="0" w:space="0" w:color="auto"/>
      </w:divBdr>
    </w:div>
    <w:div w:id="1573542433">
      <w:bodyDiv w:val="1"/>
      <w:marLeft w:val="0"/>
      <w:marRight w:val="0"/>
      <w:marTop w:val="0"/>
      <w:marBottom w:val="0"/>
      <w:divBdr>
        <w:top w:val="none" w:sz="0" w:space="0" w:color="auto"/>
        <w:left w:val="none" w:sz="0" w:space="0" w:color="auto"/>
        <w:bottom w:val="none" w:sz="0" w:space="0" w:color="auto"/>
        <w:right w:val="none" w:sz="0" w:space="0" w:color="auto"/>
      </w:divBdr>
    </w:div>
    <w:div w:id="1631470925">
      <w:bodyDiv w:val="1"/>
      <w:marLeft w:val="0"/>
      <w:marRight w:val="0"/>
      <w:marTop w:val="0"/>
      <w:marBottom w:val="0"/>
      <w:divBdr>
        <w:top w:val="none" w:sz="0" w:space="0" w:color="auto"/>
        <w:left w:val="none" w:sz="0" w:space="0" w:color="auto"/>
        <w:bottom w:val="none" w:sz="0" w:space="0" w:color="auto"/>
        <w:right w:val="none" w:sz="0" w:space="0" w:color="auto"/>
      </w:divBdr>
    </w:div>
    <w:div w:id="1850482842">
      <w:bodyDiv w:val="1"/>
      <w:marLeft w:val="0"/>
      <w:marRight w:val="0"/>
      <w:marTop w:val="0"/>
      <w:marBottom w:val="0"/>
      <w:divBdr>
        <w:top w:val="none" w:sz="0" w:space="0" w:color="auto"/>
        <w:left w:val="none" w:sz="0" w:space="0" w:color="auto"/>
        <w:bottom w:val="none" w:sz="0" w:space="0" w:color="auto"/>
        <w:right w:val="none" w:sz="0" w:space="0" w:color="auto"/>
      </w:divBdr>
    </w:div>
    <w:div w:id="1880588160">
      <w:bodyDiv w:val="1"/>
      <w:marLeft w:val="0"/>
      <w:marRight w:val="0"/>
      <w:marTop w:val="0"/>
      <w:marBottom w:val="0"/>
      <w:divBdr>
        <w:top w:val="none" w:sz="0" w:space="0" w:color="auto"/>
        <w:left w:val="none" w:sz="0" w:space="0" w:color="auto"/>
        <w:bottom w:val="none" w:sz="0" w:space="0" w:color="auto"/>
        <w:right w:val="none" w:sz="0" w:space="0" w:color="auto"/>
      </w:divBdr>
    </w:div>
    <w:div w:id="1946883564">
      <w:bodyDiv w:val="1"/>
      <w:marLeft w:val="0"/>
      <w:marRight w:val="0"/>
      <w:marTop w:val="0"/>
      <w:marBottom w:val="0"/>
      <w:divBdr>
        <w:top w:val="none" w:sz="0" w:space="0" w:color="auto"/>
        <w:left w:val="none" w:sz="0" w:space="0" w:color="auto"/>
        <w:bottom w:val="none" w:sz="0" w:space="0" w:color="auto"/>
        <w:right w:val="none" w:sz="0" w:space="0" w:color="auto"/>
      </w:divBdr>
    </w:div>
    <w:div w:id="2015494323">
      <w:bodyDiv w:val="1"/>
      <w:marLeft w:val="0"/>
      <w:marRight w:val="0"/>
      <w:marTop w:val="0"/>
      <w:marBottom w:val="0"/>
      <w:divBdr>
        <w:top w:val="none" w:sz="0" w:space="0" w:color="auto"/>
        <w:left w:val="none" w:sz="0" w:space="0" w:color="auto"/>
        <w:bottom w:val="none" w:sz="0" w:space="0" w:color="auto"/>
        <w:right w:val="none" w:sz="0" w:space="0" w:color="auto"/>
      </w:divBdr>
    </w:div>
    <w:div w:id="2112819415">
      <w:bodyDiv w:val="1"/>
      <w:marLeft w:val="0"/>
      <w:marRight w:val="0"/>
      <w:marTop w:val="0"/>
      <w:marBottom w:val="0"/>
      <w:divBdr>
        <w:top w:val="none" w:sz="0" w:space="0" w:color="auto"/>
        <w:left w:val="none" w:sz="0" w:space="0" w:color="auto"/>
        <w:bottom w:val="none" w:sz="0" w:space="0" w:color="auto"/>
        <w:right w:val="none" w:sz="0" w:space="0" w:color="auto"/>
      </w:divBdr>
    </w:div>
    <w:div w:id="21344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3201</Words>
  <Characters>16726</Characters>
  <Application>Microsoft Office Word</Application>
  <DocSecurity>0</DocSecurity>
  <Lines>696</Lines>
  <Paragraphs>246</Paragraphs>
  <ScaleCrop>false</ScaleCrop>
  <HeadingPairs>
    <vt:vector size="2" baseType="variant">
      <vt:variant>
        <vt:lpstr>Title</vt:lpstr>
      </vt:variant>
      <vt:variant>
        <vt:i4>1</vt:i4>
      </vt:variant>
    </vt:vector>
  </HeadingPairs>
  <TitlesOfParts>
    <vt:vector size="1" baseType="lpstr">
      <vt:lpstr/>
    </vt:vector>
  </TitlesOfParts>
  <Company>NSF International</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Kohler</dc:creator>
  <cp:keywords/>
  <dc:description/>
  <cp:lastModifiedBy>Allan Rose</cp:lastModifiedBy>
  <cp:revision>4</cp:revision>
  <dcterms:created xsi:type="dcterms:W3CDTF">2025-08-11T11:10:00Z</dcterms:created>
  <dcterms:modified xsi:type="dcterms:W3CDTF">2025-08-11T17:41:00Z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65a9ddf1,6d350072,5ada8172</vt:lpwstr>
  </property>
  <property fmtid="{D5CDD505-2E9C-101B-9397-08002B2CF9AE}" pid="3" name="ClassificationContentMarkingFooterFontProps">
    <vt:lpwstr>#000000,10,Calibri</vt:lpwstr>
  </property>
  <property fmtid="{D5CDD505-2E9C-101B-9397-08002B2CF9AE}" pid="4" name="ClassificationContentMarkingFooterText">
    <vt:lpwstr>NSF Confidential</vt:lpwstr>
  </property>
  <property fmtid="{D5CDD505-2E9C-101B-9397-08002B2CF9AE}" pid="5" name="MSIP_Label_26b518dc-1afa-45e0-aaef-f556f62dbfcd_Enabled">
    <vt:lpwstr>true</vt:lpwstr>
  </property>
  <property fmtid="{D5CDD505-2E9C-101B-9397-08002B2CF9AE}" pid="6" name="MSIP_Label_26b518dc-1afa-45e0-aaef-f556f62dbfcd_SetDate">
    <vt:lpwstr>2025-07-13T23:20:23Z</vt:lpwstr>
  </property>
  <property fmtid="{D5CDD505-2E9C-101B-9397-08002B2CF9AE}" pid="7" name="MSIP_Label_26b518dc-1afa-45e0-aaef-f556f62dbfcd_Method">
    <vt:lpwstr>Standard</vt:lpwstr>
  </property>
  <property fmtid="{D5CDD505-2E9C-101B-9397-08002B2CF9AE}" pid="8" name="MSIP_Label_26b518dc-1afa-45e0-aaef-f556f62dbfcd_Name">
    <vt:lpwstr>All-Audiences_Confidential-PROD</vt:lpwstr>
  </property>
  <property fmtid="{D5CDD505-2E9C-101B-9397-08002B2CF9AE}" pid="9" name="MSIP_Label_26b518dc-1afa-45e0-aaef-f556f62dbfcd_SiteId">
    <vt:lpwstr>400696bb-3ef5-44ed-b838-ceb5afd17d90</vt:lpwstr>
  </property>
  <property fmtid="{D5CDD505-2E9C-101B-9397-08002B2CF9AE}" pid="10" name="MSIP_Label_26b518dc-1afa-45e0-aaef-f556f62dbfcd_ActionId">
    <vt:lpwstr>6ba86148-b2db-4e8d-a292-a78c55dafd5d</vt:lpwstr>
  </property>
  <property fmtid="{D5CDD505-2E9C-101B-9397-08002B2CF9AE}" pid="11" name="MSIP_Label_26b518dc-1afa-45e0-aaef-f556f62dbfcd_ContentBits">
    <vt:lpwstr>2</vt:lpwstr>
  </property>
  <property fmtid="{D5CDD505-2E9C-101B-9397-08002B2CF9AE}" pid="12" name="GrammarlyDocumentId">
    <vt:lpwstr>ebca78bf-4213-4542-8214-0a9191685b8e</vt:lpwstr>
  </property>
</Properties>
</file>